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CEC84B" w14:textId="77777777" w:rsidR="00FE5D7A" w:rsidRDefault="00FE5D7A">
      <w:pPr>
        <w:snapToGrid w:val="0"/>
        <w:spacing w:line="360" w:lineRule="auto"/>
        <w:ind w:firstLineChars="196" w:firstLine="630"/>
        <w:rPr>
          <w:rFonts w:ascii="宋体" w:eastAsia="宋体" w:hAnsi="宋体"/>
          <w:b/>
          <w:sz w:val="32"/>
          <w:szCs w:val="32"/>
        </w:rPr>
      </w:pPr>
    </w:p>
    <w:p w14:paraId="2FE6D6C4" w14:textId="77777777" w:rsidR="00FE5D7A" w:rsidRDefault="0040076B">
      <w:pPr>
        <w:snapToGrid w:val="0"/>
        <w:spacing w:line="360" w:lineRule="auto"/>
        <w:rPr>
          <w:rFonts w:ascii="仿宋" w:eastAsia="仿宋" w:hAnsi="仿宋"/>
          <w:b/>
          <w:szCs w:val="28"/>
        </w:rPr>
      </w:pPr>
      <w:r>
        <w:rPr>
          <w:rFonts w:ascii="仿宋" w:eastAsia="仿宋" w:hAnsi="仿宋" w:hint="eastAsia"/>
          <w:b/>
          <w:szCs w:val="28"/>
        </w:rPr>
        <w:t>附表1</w:t>
      </w:r>
    </w:p>
    <w:p w14:paraId="45C9D7DF" w14:textId="77777777" w:rsidR="00FE5D7A" w:rsidRDefault="0040076B">
      <w:pPr>
        <w:snapToGrid w:val="0"/>
        <w:spacing w:line="360" w:lineRule="auto"/>
        <w:jc w:val="center"/>
        <w:rPr>
          <w:rFonts w:ascii="宋体" w:eastAsia="宋体" w:hAnsi="宋体"/>
          <w:b/>
          <w:sz w:val="32"/>
          <w:szCs w:val="32"/>
        </w:rPr>
      </w:pPr>
      <w:r>
        <w:rPr>
          <w:rFonts w:ascii="宋体" w:eastAsia="宋体" w:hAnsi="宋体" w:hint="eastAsia"/>
          <w:b/>
          <w:sz w:val="32"/>
          <w:szCs w:val="32"/>
        </w:rPr>
        <w:t>协会标准项目建议书</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1078"/>
        <w:gridCol w:w="540"/>
        <w:gridCol w:w="540"/>
        <w:gridCol w:w="928"/>
        <w:gridCol w:w="886"/>
        <w:gridCol w:w="802"/>
        <w:gridCol w:w="899"/>
        <w:gridCol w:w="1900"/>
      </w:tblGrid>
      <w:tr w:rsidR="00FE5D7A" w14:paraId="3C65ADAB" w14:textId="77777777">
        <w:trPr>
          <w:trHeight w:val="845"/>
          <w:jc w:val="center"/>
        </w:trPr>
        <w:tc>
          <w:tcPr>
            <w:tcW w:w="2167" w:type="dxa"/>
            <w:vAlign w:val="center"/>
          </w:tcPr>
          <w:p w14:paraId="6B6B6877"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建议项目名称</w:t>
            </w:r>
          </w:p>
          <w:p w14:paraId="129390FF" w14:textId="77777777" w:rsidR="00FE5D7A" w:rsidRDefault="0040076B" w:rsidP="00E17CC5">
            <w:pPr>
              <w:snapToGrid w:val="0"/>
              <w:spacing w:line="360" w:lineRule="auto"/>
              <w:ind w:leftChars="-6" w:left="-4" w:hangingChars="7" w:hanging="13"/>
              <w:jc w:val="center"/>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中文</w:t>
            </w:r>
            <w:r>
              <w:rPr>
                <w:rFonts w:ascii="宋体" w:eastAsia="宋体" w:hAnsi="宋体"/>
                <w:sz w:val="18"/>
                <w:szCs w:val="18"/>
              </w:rPr>
              <w:t>)</w:t>
            </w:r>
          </w:p>
        </w:tc>
        <w:tc>
          <w:tcPr>
            <w:tcW w:w="3086" w:type="dxa"/>
            <w:gridSpan w:val="4"/>
            <w:vAlign w:val="center"/>
          </w:tcPr>
          <w:p w14:paraId="422E528A" w14:textId="51D19281" w:rsidR="00FE5D7A" w:rsidRDefault="0040076B" w:rsidP="00FA4D84">
            <w:pPr>
              <w:snapToGrid w:val="0"/>
              <w:spacing w:line="360" w:lineRule="auto"/>
              <w:jc w:val="center"/>
              <w:rPr>
                <w:rFonts w:ascii="宋体" w:eastAsia="宋体" w:hAnsi="宋体"/>
                <w:sz w:val="18"/>
                <w:szCs w:val="18"/>
              </w:rPr>
            </w:pPr>
            <w:r>
              <w:rPr>
                <w:rFonts w:ascii="宋体" w:eastAsia="宋体" w:hAnsi="宋体" w:hint="eastAsia"/>
                <w:sz w:val="18"/>
                <w:szCs w:val="18"/>
              </w:rPr>
              <w:t>建材产品中挥发性有机化合物释放量 现场</w:t>
            </w:r>
            <w:r w:rsidR="0090152F">
              <w:rPr>
                <w:rFonts w:ascii="宋体" w:eastAsia="宋体" w:hAnsi="宋体" w:hint="eastAsia"/>
                <w:sz w:val="18"/>
                <w:szCs w:val="18"/>
              </w:rPr>
              <w:t>检测</w:t>
            </w:r>
            <w:r>
              <w:rPr>
                <w:rFonts w:ascii="宋体" w:eastAsia="宋体" w:hAnsi="宋体" w:hint="eastAsia"/>
                <w:sz w:val="18"/>
                <w:szCs w:val="18"/>
              </w:rPr>
              <w:t>方法</w:t>
            </w:r>
          </w:p>
        </w:tc>
        <w:tc>
          <w:tcPr>
            <w:tcW w:w="1688" w:type="dxa"/>
            <w:gridSpan w:val="2"/>
            <w:vAlign w:val="center"/>
          </w:tcPr>
          <w:p w14:paraId="0621520D"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建议项目名称</w:t>
            </w:r>
          </w:p>
          <w:p w14:paraId="47556F00" w14:textId="77777777" w:rsidR="00FE5D7A" w:rsidRDefault="0040076B">
            <w:pPr>
              <w:snapToGrid w:val="0"/>
              <w:spacing w:line="360" w:lineRule="auto"/>
              <w:jc w:val="center"/>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英文</w:t>
            </w:r>
            <w:r>
              <w:rPr>
                <w:rFonts w:ascii="宋体" w:eastAsia="宋体" w:hAnsi="宋体"/>
                <w:sz w:val="18"/>
                <w:szCs w:val="18"/>
              </w:rPr>
              <w:t>)</w:t>
            </w:r>
          </w:p>
        </w:tc>
        <w:tc>
          <w:tcPr>
            <w:tcW w:w="2799" w:type="dxa"/>
            <w:gridSpan w:val="2"/>
            <w:vAlign w:val="center"/>
          </w:tcPr>
          <w:p w14:paraId="33902845" w14:textId="520A8455" w:rsidR="00FE5D7A" w:rsidRDefault="0040076B">
            <w:pPr>
              <w:snapToGrid w:val="0"/>
              <w:spacing w:line="360" w:lineRule="auto"/>
              <w:jc w:val="center"/>
              <w:rPr>
                <w:rFonts w:ascii="宋体" w:eastAsia="宋体" w:hAnsi="宋体"/>
                <w:sz w:val="18"/>
                <w:szCs w:val="18"/>
              </w:rPr>
            </w:pPr>
            <w:r>
              <w:rPr>
                <w:rFonts w:eastAsia="宋体" w:hint="eastAsia"/>
                <w:sz w:val="18"/>
                <w:szCs w:val="18"/>
              </w:rPr>
              <w:t>Volatile organic compounds emission from building materials On-site detection method</w:t>
            </w:r>
          </w:p>
        </w:tc>
      </w:tr>
      <w:tr w:rsidR="00FE5D7A" w14:paraId="0A5DFFBD" w14:textId="77777777">
        <w:trPr>
          <w:cantSplit/>
          <w:trHeight w:val="435"/>
          <w:jc w:val="center"/>
        </w:trPr>
        <w:tc>
          <w:tcPr>
            <w:tcW w:w="2167" w:type="dxa"/>
            <w:vAlign w:val="center"/>
          </w:tcPr>
          <w:p w14:paraId="23C4415B"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制定或修订</w:t>
            </w:r>
          </w:p>
        </w:tc>
        <w:tc>
          <w:tcPr>
            <w:tcW w:w="1618" w:type="dxa"/>
            <w:gridSpan w:val="2"/>
            <w:vAlign w:val="center"/>
          </w:tcPr>
          <w:p w14:paraId="3B0BF76E" w14:textId="77777777" w:rsidR="00FE5D7A" w:rsidRDefault="0040076B">
            <w:pPr>
              <w:snapToGrid w:val="0"/>
              <w:spacing w:line="360" w:lineRule="auto"/>
              <w:rPr>
                <w:rFonts w:ascii="宋体" w:eastAsia="宋体" w:hAnsi="宋体"/>
                <w:sz w:val="18"/>
                <w:szCs w:val="18"/>
              </w:rPr>
            </w:pPr>
            <w:r>
              <w:rPr>
                <w:rFonts w:ascii="宋体" w:eastAsia="宋体" w:hAnsi="宋体" w:hint="eastAsia"/>
                <w:sz w:val="18"/>
                <w:szCs w:val="18"/>
              </w:rPr>
              <w:t>√ 制定</w:t>
            </w:r>
          </w:p>
        </w:tc>
        <w:tc>
          <w:tcPr>
            <w:tcW w:w="1468" w:type="dxa"/>
            <w:gridSpan w:val="2"/>
            <w:vAlign w:val="center"/>
          </w:tcPr>
          <w:p w14:paraId="552019B7" w14:textId="77777777" w:rsidR="00FE5D7A" w:rsidRDefault="0040076B">
            <w:pPr>
              <w:snapToGrid w:val="0"/>
              <w:spacing w:line="360" w:lineRule="auto"/>
              <w:rPr>
                <w:rFonts w:ascii="宋体" w:eastAsia="宋体" w:hAnsi="宋体"/>
                <w:sz w:val="18"/>
                <w:szCs w:val="18"/>
              </w:rPr>
            </w:pPr>
            <w:r>
              <w:rPr>
                <w:rFonts w:ascii="宋体" w:eastAsia="宋体" w:hAnsi="宋体" w:hint="eastAsia"/>
                <w:sz w:val="18"/>
                <w:szCs w:val="18"/>
              </w:rPr>
              <w:t>□ 修订</w:t>
            </w:r>
          </w:p>
        </w:tc>
        <w:tc>
          <w:tcPr>
            <w:tcW w:w="1688" w:type="dxa"/>
            <w:gridSpan w:val="2"/>
            <w:vAlign w:val="center"/>
          </w:tcPr>
          <w:p w14:paraId="4B876AC1"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被修订标准号</w:t>
            </w:r>
          </w:p>
        </w:tc>
        <w:tc>
          <w:tcPr>
            <w:tcW w:w="2799" w:type="dxa"/>
            <w:gridSpan w:val="2"/>
            <w:vAlign w:val="center"/>
          </w:tcPr>
          <w:p w14:paraId="25174FD2" w14:textId="77777777" w:rsidR="00FE5D7A" w:rsidRDefault="005D1713">
            <w:pPr>
              <w:snapToGrid w:val="0"/>
              <w:spacing w:line="360" w:lineRule="auto"/>
              <w:rPr>
                <w:rFonts w:ascii="宋体" w:eastAsia="宋体" w:hAnsi="宋体"/>
                <w:sz w:val="18"/>
                <w:szCs w:val="18"/>
              </w:rPr>
            </w:pPr>
            <w:r>
              <w:rPr>
                <w:rFonts w:ascii="宋体" w:eastAsia="宋体" w:hAnsi="宋体" w:hint="eastAsia"/>
                <w:sz w:val="18"/>
                <w:szCs w:val="18"/>
              </w:rPr>
              <w:t>——</w:t>
            </w:r>
          </w:p>
        </w:tc>
      </w:tr>
      <w:tr w:rsidR="00FE5D7A" w14:paraId="745325A6" w14:textId="77777777">
        <w:trPr>
          <w:cantSplit/>
          <w:trHeight w:val="439"/>
          <w:jc w:val="center"/>
        </w:trPr>
        <w:tc>
          <w:tcPr>
            <w:tcW w:w="2167" w:type="dxa"/>
            <w:vAlign w:val="center"/>
          </w:tcPr>
          <w:p w14:paraId="53289DF9"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采用程度</w:t>
            </w:r>
          </w:p>
        </w:tc>
        <w:tc>
          <w:tcPr>
            <w:tcW w:w="1078" w:type="dxa"/>
            <w:vAlign w:val="center"/>
          </w:tcPr>
          <w:p w14:paraId="584128A8" w14:textId="77777777" w:rsidR="00FE5D7A" w:rsidRDefault="0040076B">
            <w:pPr>
              <w:snapToGrid w:val="0"/>
              <w:spacing w:line="360" w:lineRule="auto"/>
              <w:rPr>
                <w:rFonts w:ascii="宋体" w:eastAsia="宋体" w:hAnsi="宋体"/>
                <w:sz w:val="18"/>
                <w:szCs w:val="18"/>
              </w:rPr>
            </w:pPr>
            <w:r>
              <w:rPr>
                <w:rFonts w:ascii="宋体" w:eastAsia="宋体" w:hAnsi="宋体" w:hint="eastAsia"/>
                <w:sz w:val="18"/>
                <w:szCs w:val="18"/>
              </w:rPr>
              <w:t>□ IDT</w:t>
            </w:r>
          </w:p>
        </w:tc>
        <w:tc>
          <w:tcPr>
            <w:tcW w:w="1080" w:type="dxa"/>
            <w:gridSpan w:val="2"/>
            <w:vAlign w:val="center"/>
          </w:tcPr>
          <w:p w14:paraId="56C18EA5" w14:textId="77777777" w:rsidR="00FE5D7A" w:rsidRDefault="0040076B">
            <w:pPr>
              <w:snapToGrid w:val="0"/>
              <w:spacing w:line="360" w:lineRule="auto"/>
              <w:rPr>
                <w:rFonts w:ascii="宋体" w:eastAsia="宋体" w:hAnsi="宋体"/>
                <w:sz w:val="18"/>
                <w:szCs w:val="18"/>
              </w:rPr>
            </w:pPr>
            <w:r>
              <w:rPr>
                <w:rFonts w:ascii="宋体" w:eastAsia="宋体" w:hAnsi="宋体" w:hint="eastAsia"/>
                <w:sz w:val="18"/>
                <w:szCs w:val="18"/>
              </w:rPr>
              <w:t>□ MOD</w:t>
            </w:r>
          </w:p>
        </w:tc>
        <w:tc>
          <w:tcPr>
            <w:tcW w:w="928" w:type="dxa"/>
            <w:vAlign w:val="center"/>
          </w:tcPr>
          <w:p w14:paraId="5A8A3312" w14:textId="77777777" w:rsidR="00FE5D7A" w:rsidRDefault="0040076B">
            <w:pPr>
              <w:snapToGrid w:val="0"/>
              <w:spacing w:line="360" w:lineRule="auto"/>
              <w:rPr>
                <w:rFonts w:ascii="宋体" w:eastAsia="宋体" w:hAnsi="宋体"/>
                <w:sz w:val="18"/>
                <w:szCs w:val="18"/>
              </w:rPr>
            </w:pPr>
            <w:r>
              <w:rPr>
                <w:rFonts w:ascii="宋体" w:eastAsia="宋体" w:hAnsi="宋体" w:hint="eastAsia"/>
                <w:sz w:val="18"/>
                <w:szCs w:val="18"/>
              </w:rPr>
              <w:t>□ NEQ</w:t>
            </w:r>
          </w:p>
        </w:tc>
        <w:tc>
          <w:tcPr>
            <w:tcW w:w="1688" w:type="dxa"/>
            <w:gridSpan w:val="2"/>
            <w:vAlign w:val="center"/>
          </w:tcPr>
          <w:p w14:paraId="02D61F4C"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采标号</w:t>
            </w:r>
          </w:p>
        </w:tc>
        <w:tc>
          <w:tcPr>
            <w:tcW w:w="2799" w:type="dxa"/>
            <w:gridSpan w:val="2"/>
            <w:vAlign w:val="center"/>
          </w:tcPr>
          <w:p w14:paraId="6B7B4D58" w14:textId="397E7616" w:rsidR="00FE5D7A" w:rsidRDefault="00CD359A">
            <w:pPr>
              <w:snapToGrid w:val="0"/>
              <w:spacing w:line="360" w:lineRule="auto"/>
              <w:rPr>
                <w:rFonts w:ascii="宋体" w:eastAsia="宋体" w:hAnsi="宋体"/>
                <w:sz w:val="18"/>
                <w:szCs w:val="18"/>
              </w:rPr>
            </w:pPr>
            <w:r w:rsidRPr="00CD359A">
              <w:rPr>
                <w:rFonts w:ascii="宋体" w:eastAsia="宋体" w:hAnsi="宋体" w:hint="eastAsia"/>
                <w:sz w:val="18"/>
                <w:szCs w:val="18"/>
              </w:rPr>
              <w:t>——</w:t>
            </w:r>
          </w:p>
        </w:tc>
      </w:tr>
      <w:tr w:rsidR="00FE5D7A" w14:paraId="7A8687FD" w14:textId="77777777">
        <w:trPr>
          <w:cantSplit/>
          <w:trHeight w:val="439"/>
          <w:jc w:val="center"/>
        </w:trPr>
        <w:tc>
          <w:tcPr>
            <w:tcW w:w="2167" w:type="dxa"/>
            <w:vAlign w:val="center"/>
          </w:tcPr>
          <w:p w14:paraId="34D84BD0"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国际标准名称（中文）</w:t>
            </w:r>
          </w:p>
        </w:tc>
        <w:tc>
          <w:tcPr>
            <w:tcW w:w="3086" w:type="dxa"/>
            <w:gridSpan w:val="4"/>
            <w:vAlign w:val="center"/>
          </w:tcPr>
          <w:p w14:paraId="68E143CD" w14:textId="77777777" w:rsidR="00FE5D7A" w:rsidRDefault="005D1713">
            <w:pPr>
              <w:snapToGrid w:val="0"/>
              <w:spacing w:line="360" w:lineRule="auto"/>
              <w:rPr>
                <w:rFonts w:ascii="宋体" w:eastAsia="宋体" w:hAnsi="宋体"/>
                <w:sz w:val="18"/>
                <w:szCs w:val="18"/>
              </w:rPr>
            </w:pPr>
            <w:r>
              <w:rPr>
                <w:rFonts w:ascii="宋体" w:eastAsia="宋体" w:hAnsi="宋体" w:hint="eastAsia"/>
                <w:sz w:val="18"/>
                <w:szCs w:val="18"/>
              </w:rPr>
              <w:t>——</w:t>
            </w:r>
          </w:p>
        </w:tc>
        <w:tc>
          <w:tcPr>
            <w:tcW w:w="1688" w:type="dxa"/>
            <w:gridSpan w:val="2"/>
            <w:vAlign w:val="center"/>
          </w:tcPr>
          <w:p w14:paraId="24F2F620"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国际标准名称（英文）</w:t>
            </w:r>
          </w:p>
        </w:tc>
        <w:tc>
          <w:tcPr>
            <w:tcW w:w="2799" w:type="dxa"/>
            <w:gridSpan w:val="2"/>
            <w:vAlign w:val="center"/>
          </w:tcPr>
          <w:p w14:paraId="17D8FD9F" w14:textId="77777777" w:rsidR="00FE5D7A" w:rsidRDefault="005D1713">
            <w:pPr>
              <w:snapToGrid w:val="0"/>
              <w:spacing w:line="360" w:lineRule="auto"/>
              <w:rPr>
                <w:rFonts w:ascii="宋体" w:eastAsia="宋体" w:hAnsi="宋体"/>
                <w:sz w:val="18"/>
                <w:szCs w:val="18"/>
              </w:rPr>
            </w:pPr>
            <w:r>
              <w:rPr>
                <w:rFonts w:ascii="宋体" w:eastAsia="宋体" w:hAnsi="宋体" w:hint="eastAsia"/>
                <w:sz w:val="18"/>
                <w:szCs w:val="18"/>
              </w:rPr>
              <w:t>——</w:t>
            </w:r>
          </w:p>
        </w:tc>
      </w:tr>
      <w:tr w:rsidR="00FE5D7A" w14:paraId="76A1D305" w14:textId="77777777">
        <w:trPr>
          <w:cantSplit/>
          <w:trHeight w:val="439"/>
          <w:jc w:val="center"/>
        </w:trPr>
        <w:tc>
          <w:tcPr>
            <w:tcW w:w="2167" w:type="dxa"/>
            <w:vAlign w:val="center"/>
          </w:tcPr>
          <w:p w14:paraId="161BDCD7" w14:textId="77777777" w:rsidR="00FE5D7A" w:rsidRDefault="0040076B">
            <w:pPr>
              <w:snapToGrid w:val="0"/>
              <w:spacing w:line="360" w:lineRule="auto"/>
              <w:jc w:val="center"/>
              <w:rPr>
                <w:rFonts w:ascii="宋体" w:eastAsia="宋体" w:hAnsi="宋体"/>
                <w:sz w:val="18"/>
                <w:szCs w:val="18"/>
              </w:rPr>
            </w:pPr>
            <w:r>
              <w:rPr>
                <w:rFonts w:ascii="宋体" w:eastAsia="宋体" w:hAnsi="宋体"/>
                <w:sz w:val="18"/>
                <w:szCs w:val="18"/>
              </w:rPr>
              <w:t>ICS</w:t>
            </w:r>
            <w:r>
              <w:rPr>
                <w:rFonts w:ascii="宋体" w:eastAsia="宋体" w:hAnsi="宋体" w:hint="eastAsia"/>
                <w:sz w:val="18"/>
                <w:szCs w:val="18"/>
              </w:rPr>
              <w:t>分类号</w:t>
            </w:r>
          </w:p>
        </w:tc>
        <w:tc>
          <w:tcPr>
            <w:tcW w:w="3086" w:type="dxa"/>
            <w:gridSpan w:val="4"/>
            <w:vAlign w:val="center"/>
          </w:tcPr>
          <w:p w14:paraId="45F3D52F" w14:textId="77777777" w:rsidR="00FE5D7A" w:rsidRDefault="005D1713">
            <w:pPr>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szCs w:val="18"/>
              </w:rPr>
              <w:t>91.120.30</w:t>
            </w:r>
          </w:p>
        </w:tc>
        <w:tc>
          <w:tcPr>
            <w:tcW w:w="1688" w:type="dxa"/>
            <w:gridSpan w:val="2"/>
            <w:vAlign w:val="center"/>
          </w:tcPr>
          <w:p w14:paraId="364644F1"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中国标准分类号</w:t>
            </w:r>
          </w:p>
        </w:tc>
        <w:tc>
          <w:tcPr>
            <w:tcW w:w="2799" w:type="dxa"/>
            <w:gridSpan w:val="2"/>
            <w:vAlign w:val="center"/>
          </w:tcPr>
          <w:p w14:paraId="40CF955C" w14:textId="77777777" w:rsidR="00FE5D7A" w:rsidRDefault="007C3BC9">
            <w:pPr>
              <w:snapToGrid w:val="0"/>
              <w:spacing w:line="360" w:lineRule="auto"/>
              <w:rPr>
                <w:rFonts w:ascii="宋体" w:eastAsia="宋体" w:hAnsi="宋体"/>
                <w:sz w:val="18"/>
                <w:szCs w:val="18"/>
              </w:rPr>
            </w:pPr>
            <w:r>
              <w:rPr>
                <w:rFonts w:ascii="宋体" w:eastAsia="宋体" w:hAnsi="宋体" w:hint="eastAsia"/>
                <w:sz w:val="18"/>
                <w:szCs w:val="18"/>
              </w:rPr>
              <w:t>Q00</w:t>
            </w:r>
          </w:p>
        </w:tc>
      </w:tr>
      <w:tr w:rsidR="00FE5D7A" w14:paraId="1FC7BECF" w14:textId="77777777">
        <w:trPr>
          <w:cantSplit/>
          <w:trHeight w:val="496"/>
          <w:jc w:val="center"/>
        </w:trPr>
        <w:tc>
          <w:tcPr>
            <w:tcW w:w="2167" w:type="dxa"/>
            <w:vAlign w:val="center"/>
          </w:tcPr>
          <w:p w14:paraId="39295689"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标准主要起草单位</w:t>
            </w:r>
          </w:p>
        </w:tc>
        <w:tc>
          <w:tcPr>
            <w:tcW w:w="3086" w:type="dxa"/>
            <w:gridSpan w:val="4"/>
            <w:vAlign w:val="center"/>
          </w:tcPr>
          <w:p w14:paraId="01E99905" w14:textId="77777777" w:rsidR="00FE5D7A" w:rsidRDefault="0040076B">
            <w:pPr>
              <w:snapToGrid w:val="0"/>
              <w:spacing w:line="360" w:lineRule="auto"/>
              <w:rPr>
                <w:rFonts w:asciiTheme="minorEastAsia" w:eastAsiaTheme="minorEastAsia" w:hAnsiTheme="minorEastAsia"/>
                <w:sz w:val="18"/>
                <w:szCs w:val="18"/>
              </w:rPr>
            </w:pPr>
            <w:r>
              <w:rPr>
                <w:rFonts w:asciiTheme="minorEastAsia" w:eastAsiaTheme="minorEastAsia" w:hAnsiTheme="minorEastAsia" w:hint="eastAsia"/>
                <w:sz w:val="18"/>
              </w:rPr>
              <w:t>中国国检测试控股集团股份有限公司</w:t>
            </w:r>
          </w:p>
        </w:tc>
        <w:tc>
          <w:tcPr>
            <w:tcW w:w="1688" w:type="dxa"/>
            <w:gridSpan w:val="2"/>
            <w:vAlign w:val="center"/>
          </w:tcPr>
          <w:p w14:paraId="79A000B9"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计划起止时间</w:t>
            </w:r>
          </w:p>
        </w:tc>
        <w:tc>
          <w:tcPr>
            <w:tcW w:w="2799" w:type="dxa"/>
            <w:gridSpan w:val="2"/>
            <w:vAlign w:val="center"/>
          </w:tcPr>
          <w:p w14:paraId="0A48A3FC" w14:textId="77777777" w:rsidR="00FE5D7A" w:rsidRDefault="0040076B">
            <w:pPr>
              <w:snapToGrid w:val="0"/>
              <w:spacing w:line="360" w:lineRule="auto"/>
              <w:rPr>
                <w:rFonts w:ascii="宋体" w:eastAsia="宋体" w:hAnsi="宋体"/>
                <w:sz w:val="18"/>
                <w:szCs w:val="18"/>
              </w:rPr>
            </w:pPr>
            <w:r>
              <w:rPr>
                <w:rFonts w:ascii="宋体" w:eastAsia="宋体" w:hAnsi="宋体" w:hint="eastAsia"/>
                <w:sz w:val="18"/>
                <w:szCs w:val="18"/>
              </w:rPr>
              <w:t>20</w:t>
            </w:r>
            <w:r>
              <w:rPr>
                <w:rFonts w:ascii="宋体" w:eastAsia="宋体" w:hAnsi="宋体"/>
                <w:sz w:val="18"/>
                <w:szCs w:val="18"/>
              </w:rPr>
              <w:t>2</w:t>
            </w:r>
            <w:r>
              <w:rPr>
                <w:rFonts w:ascii="宋体" w:eastAsia="宋体" w:hAnsi="宋体" w:hint="eastAsia"/>
                <w:sz w:val="18"/>
                <w:szCs w:val="18"/>
              </w:rPr>
              <w:t>3-2024</w:t>
            </w:r>
          </w:p>
        </w:tc>
      </w:tr>
      <w:tr w:rsidR="00FE5D7A" w14:paraId="72880D1A" w14:textId="77777777">
        <w:trPr>
          <w:trHeight w:val="1005"/>
          <w:jc w:val="center"/>
        </w:trPr>
        <w:tc>
          <w:tcPr>
            <w:tcW w:w="2167" w:type="dxa"/>
            <w:vAlign w:val="center"/>
          </w:tcPr>
          <w:p w14:paraId="4CEFD0E2"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目的</w:t>
            </w:r>
            <w:r>
              <w:rPr>
                <w:rFonts w:ascii="宋体" w:eastAsia="宋体" w:hAnsi="宋体"/>
                <w:sz w:val="18"/>
                <w:szCs w:val="18"/>
              </w:rPr>
              <w:t>﹑</w:t>
            </w:r>
            <w:r>
              <w:rPr>
                <w:rFonts w:ascii="宋体" w:eastAsia="宋体" w:hAnsi="宋体" w:hint="eastAsia"/>
                <w:sz w:val="18"/>
                <w:szCs w:val="18"/>
              </w:rPr>
              <w:t>意义或必</w:t>
            </w:r>
          </w:p>
          <w:p w14:paraId="272D4518"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要性</w:t>
            </w:r>
          </w:p>
        </w:tc>
        <w:tc>
          <w:tcPr>
            <w:tcW w:w="7573" w:type="dxa"/>
            <w:gridSpan w:val="8"/>
            <w:vAlign w:val="center"/>
          </w:tcPr>
          <w:p w14:paraId="51FEAF0C" w14:textId="543B791E" w:rsidR="000E5245" w:rsidRPr="001B6990" w:rsidRDefault="004633E8">
            <w:pPr>
              <w:rPr>
                <w:rFonts w:ascii="宋体" w:eastAsia="宋体" w:hAnsi="宋体" w:cs="宋体"/>
                <w:b/>
                <w:bCs/>
                <w:sz w:val="18"/>
                <w:szCs w:val="18"/>
              </w:rPr>
            </w:pPr>
            <w:r w:rsidRPr="001B6990">
              <w:rPr>
                <w:rFonts w:ascii="宋体" w:eastAsia="宋体" w:hAnsi="宋体" w:cs="宋体" w:hint="eastAsia"/>
                <w:b/>
                <w:bCs/>
                <w:sz w:val="18"/>
                <w:szCs w:val="18"/>
              </w:rPr>
              <w:t>目的和意义：</w:t>
            </w:r>
          </w:p>
          <w:p w14:paraId="374FBA27" w14:textId="348E0A4D" w:rsidR="004633E8" w:rsidRDefault="001B6990" w:rsidP="001B6990">
            <w:pPr>
              <w:ind w:firstLineChars="200" w:firstLine="360"/>
              <w:rPr>
                <w:rFonts w:ascii="宋体" w:eastAsia="宋体" w:hAnsi="宋体" w:cs="宋体"/>
                <w:sz w:val="18"/>
                <w:szCs w:val="18"/>
              </w:rPr>
            </w:pPr>
            <w:r>
              <w:rPr>
                <w:rFonts w:ascii="宋体" w:eastAsia="宋体" w:hAnsi="宋体" w:cs="宋体" w:hint="eastAsia"/>
                <w:sz w:val="18"/>
                <w:szCs w:val="18"/>
              </w:rPr>
              <w:t>针对现行标准体系存在的检测周期长、无法进行现场检测等痛点，本标准拟建立适用于各类建材产品中挥发性有机化合物释放量现场检测的方法，具有高精密度、准确度、方便快捷等特征，从而实现建筑工程现场事先精准选材、用材，事后</w:t>
            </w:r>
            <w:r w:rsidR="00DF2E69">
              <w:rPr>
                <w:rFonts w:ascii="宋体" w:eastAsia="宋体" w:hAnsi="宋体" w:cs="宋体" w:hint="eastAsia"/>
                <w:sz w:val="18"/>
                <w:szCs w:val="18"/>
              </w:rPr>
              <w:t>对空气中污染物精准溯源</w:t>
            </w:r>
            <w:r w:rsidR="000940DE">
              <w:rPr>
                <w:rFonts w:ascii="宋体" w:eastAsia="宋体" w:hAnsi="宋体" w:cs="宋体" w:hint="eastAsia"/>
                <w:sz w:val="18"/>
                <w:szCs w:val="18"/>
              </w:rPr>
              <w:t>。</w:t>
            </w:r>
          </w:p>
          <w:p w14:paraId="6EC00BA0" w14:textId="2BD9B889" w:rsidR="004633E8" w:rsidRPr="004633E8" w:rsidRDefault="000940DE" w:rsidP="004633E8">
            <w:pPr>
              <w:ind w:firstLineChars="200" w:firstLine="360"/>
              <w:rPr>
                <w:rFonts w:ascii="宋体" w:eastAsia="宋体" w:hAnsi="宋体" w:cs="宋体"/>
                <w:sz w:val="18"/>
                <w:szCs w:val="18"/>
              </w:rPr>
            </w:pPr>
            <w:r>
              <w:rPr>
                <w:rFonts w:ascii="宋体" w:eastAsia="宋体" w:hAnsi="宋体" w:cs="宋体" w:hint="eastAsia"/>
                <w:sz w:val="18"/>
                <w:szCs w:val="18"/>
              </w:rPr>
              <w:t>本标准的实施</w:t>
            </w:r>
            <w:r w:rsidR="004633E8" w:rsidRPr="004633E8">
              <w:rPr>
                <w:rFonts w:ascii="宋体" w:eastAsia="宋体" w:hAnsi="宋体" w:cs="宋体" w:hint="eastAsia"/>
                <w:sz w:val="18"/>
                <w:szCs w:val="18"/>
              </w:rPr>
              <w:t>对于快速识别建材产品的环保隐患、科学精准指导</w:t>
            </w:r>
            <w:r>
              <w:rPr>
                <w:rFonts w:ascii="宋体" w:eastAsia="宋体" w:hAnsi="宋体" w:cs="宋体" w:hint="eastAsia"/>
                <w:sz w:val="18"/>
                <w:szCs w:val="18"/>
              </w:rPr>
              <w:t>工程</w:t>
            </w:r>
            <w:r w:rsidR="004633E8" w:rsidRPr="004633E8">
              <w:rPr>
                <w:rFonts w:ascii="宋体" w:eastAsia="宋体" w:hAnsi="宋体" w:cs="宋体" w:hint="eastAsia"/>
                <w:sz w:val="18"/>
                <w:szCs w:val="18"/>
              </w:rPr>
              <w:t>现场选材和施工具有重要实际意义。对于提升建材产品环保性能、促进产业升级转型、打造健康环保室内环境、保障消费者身心健康具有积极推动作用。</w:t>
            </w:r>
          </w:p>
          <w:p w14:paraId="628C8B4D" w14:textId="5A89315D" w:rsidR="004633E8" w:rsidRDefault="004633E8">
            <w:pPr>
              <w:rPr>
                <w:rFonts w:ascii="宋体" w:eastAsia="宋体" w:hAnsi="宋体" w:cs="宋体"/>
                <w:b/>
                <w:bCs/>
                <w:sz w:val="18"/>
                <w:szCs w:val="18"/>
              </w:rPr>
            </w:pPr>
            <w:r w:rsidRPr="000940DE">
              <w:rPr>
                <w:rFonts w:ascii="宋体" w:eastAsia="宋体" w:hAnsi="宋体" w:cs="宋体" w:hint="eastAsia"/>
                <w:b/>
                <w:bCs/>
                <w:sz w:val="18"/>
                <w:szCs w:val="18"/>
              </w:rPr>
              <w:t>必要性：</w:t>
            </w:r>
          </w:p>
          <w:p w14:paraId="5C37B591" w14:textId="6108B98F" w:rsidR="000940DE" w:rsidRPr="004723A5" w:rsidRDefault="004723A5" w:rsidP="004723A5">
            <w:pPr>
              <w:ind w:firstLineChars="200" w:firstLine="360"/>
              <w:rPr>
                <w:rFonts w:ascii="宋体" w:eastAsia="宋体" w:hAnsi="宋体" w:cs="宋体" w:hint="eastAsia"/>
                <w:sz w:val="18"/>
                <w:szCs w:val="18"/>
              </w:rPr>
            </w:pPr>
            <w:r w:rsidRPr="004723A5">
              <w:rPr>
                <w:rFonts w:ascii="宋体" w:eastAsia="宋体" w:hAnsi="宋体" w:cs="宋体" w:hint="eastAsia"/>
                <w:sz w:val="18"/>
                <w:szCs w:val="18"/>
              </w:rPr>
              <w:t>从建材产品释放污染物的特性、现有标准体系存在不足、“十四五”规划支持的方向来看，有必要开展本标准项目。</w:t>
            </w:r>
          </w:p>
          <w:p w14:paraId="0EC07F24" w14:textId="27BBEB4A" w:rsidR="00FE5D7A" w:rsidRPr="000E5245" w:rsidRDefault="0040076B">
            <w:pPr>
              <w:rPr>
                <w:rFonts w:ascii="宋体" w:eastAsia="宋体" w:hAnsi="宋体" w:cs="宋体"/>
                <w:b/>
                <w:bCs/>
                <w:sz w:val="18"/>
                <w:szCs w:val="18"/>
              </w:rPr>
            </w:pPr>
            <w:r w:rsidRPr="000E5245">
              <w:rPr>
                <w:rFonts w:ascii="宋体" w:eastAsia="宋体" w:hAnsi="宋体" w:cs="宋体" w:hint="eastAsia"/>
                <w:b/>
                <w:bCs/>
                <w:sz w:val="18"/>
                <w:szCs w:val="18"/>
              </w:rPr>
              <w:t>（1）建材产品持续释放各类挥发性有机化合物</w:t>
            </w:r>
            <w:r w:rsidR="00CE66C7">
              <w:rPr>
                <w:rFonts w:ascii="宋体" w:eastAsia="宋体" w:hAnsi="宋体" w:cs="宋体" w:hint="eastAsia"/>
                <w:b/>
                <w:bCs/>
                <w:sz w:val="18"/>
                <w:szCs w:val="18"/>
              </w:rPr>
              <w:t>对人体健康带来极大危害</w:t>
            </w:r>
          </w:p>
          <w:p w14:paraId="1493039B" w14:textId="4EA25094"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随着消费水平的提高，消费者对居住环境舒适度和功能性要求的增加，建材产品，尤其是室内装饰装修用材复杂度越来越高，各类化学原料大量使用，含有不同程度的小分子添加剂、有机溶剂、残留单体等，人造板、木器涂料、胶粘剂、美缝剂等各类建材均会带来VOC释放，加上叠加效应，导致室内空气质量严重恶化</w:t>
            </w:r>
            <w:r w:rsidR="004633E8">
              <w:rPr>
                <w:rFonts w:ascii="宋体" w:eastAsia="宋体" w:hAnsi="宋体" w:cs="宋体" w:hint="eastAsia"/>
                <w:sz w:val="18"/>
                <w:szCs w:val="18"/>
              </w:rPr>
              <w:t>，严重</w:t>
            </w:r>
            <w:r>
              <w:rPr>
                <w:rFonts w:ascii="宋体" w:eastAsia="宋体" w:hAnsi="宋体" w:cs="宋体" w:hint="eastAsia"/>
                <w:sz w:val="18"/>
                <w:szCs w:val="18"/>
              </w:rPr>
              <w:t>影响人们的</w:t>
            </w:r>
            <w:r w:rsidR="004633E8">
              <w:rPr>
                <w:rFonts w:ascii="宋体" w:eastAsia="宋体" w:hAnsi="宋体" w:cs="宋体" w:hint="eastAsia"/>
                <w:sz w:val="18"/>
                <w:szCs w:val="18"/>
              </w:rPr>
              <w:t>身心</w:t>
            </w:r>
            <w:r>
              <w:rPr>
                <w:rFonts w:ascii="宋体" w:eastAsia="宋体" w:hAnsi="宋体" w:cs="宋体" w:hint="eastAsia"/>
                <w:sz w:val="18"/>
                <w:szCs w:val="18"/>
              </w:rPr>
              <w:t>健康。</w:t>
            </w:r>
          </w:p>
          <w:p w14:paraId="3F0F3286" w14:textId="728DEF22" w:rsidR="00CE66C7" w:rsidRDefault="0040076B">
            <w:pPr>
              <w:rPr>
                <w:rFonts w:ascii="宋体" w:eastAsia="宋体" w:hAnsi="宋体" w:cs="宋体"/>
                <w:b/>
                <w:bCs/>
                <w:sz w:val="18"/>
                <w:szCs w:val="18"/>
              </w:rPr>
            </w:pPr>
            <w:r w:rsidRPr="000E5245">
              <w:rPr>
                <w:rFonts w:ascii="宋体" w:eastAsia="宋体" w:hAnsi="宋体" w:cs="宋体" w:hint="eastAsia"/>
                <w:b/>
                <w:bCs/>
                <w:sz w:val="18"/>
                <w:szCs w:val="18"/>
              </w:rPr>
              <w:t>（2）建材产品挥发性有机化合物释放量的现行检测标准</w:t>
            </w:r>
            <w:r w:rsidR="00CE66C7">
              <w:rPr>
                <w:rFonts w:ascii="宋体" w:eastAsia="宋体" w:hAnsi="宋体" w:cs="宋体" w:hint="eastAsia"/>
                <w:b/>
                <w:bCs/>
                <w:sz w:val="18"/>
                <w:szCs w:val="18"/>
              </w:rPr>
              <w:t>存在不足之处</w:t>
            </w:r>
          </w:p>
          <w:p w14:paraId="5304B85C" w14:textId="1B354BD0" w:rsidR="00CE66C7" w:rsidRDefault="0040076B">
            <w:pPr>
              <w:ind w:firstLineChars="200" w:firstLine="360"/>
              <w:rPr>
                <w:rFonts w:ascii="宋体" w:eastAsia="宋体" w:hAnsi="宋体" w:cs="宋体"/>
                <w:sz w:val="18"/>
                <w:szCs w:val="18"/>
              </w:rPr>
            </w:pPr>
            <w:r>
              <w:rPr>
                <w:rFonts w:ascii="宋体" w:eastAsia="宋体" w:hAnsi="宋体" w:cs="宋体" w:hint="eastAsia"/>
                <w:sz w:val="18"/>
                <w:szCs w:val="18"/>
              </w:rPr>
              <w:t>目前，国内外关于建材中挥发性有机物检测已经制定了比较完备的标准体系，如GB 18580-2017《室内装饰装修材料 人造板及其制品中甲醛释放限量》、GB 18587-2001《室内装饰装修材料 地毯、地毯衬垫及地毯用胶黏剂中有害物质释放限量》、GB 36246-2018《中小学合成材料面层运动场地》、GB/T 35602-2017《绿色产品评价 涂料》、ISO 16000-9《建筑产品和家具释放挥发性有机化合物测定 气候舱法》、ISO 16000-10《建筑产品和家具释放挥发性有机化合物测定 散发试验槽法》等，但这些标准都是基于</w:t>
            </w:r>
            <w:r w:rsidR="00CE66C7">
              <w:rPr>
                <w:rFonts w:ascii="宋体" w:eastAsia="宋体" w:hAnsi="宋体" w:cs="宋体" w:hint="eastAsia"/>
                <w:sz w:val="18"/>
                <w:szCs w:val="18"/>
              </w:rPr>
              <w:t>实验室</w:t>
            </w:r>
            <w:r>
              <w:rPr>
                <w:rFonts w:ascii="宋体" w:eastAsia="宋体" w:hAnsi="宋体" w:cs="宋体" w:hint="eastAsia"/>
                <w:sz w:val="18"/>
                <w:szCs w:val="18"/>
              </w:rPr>
              <w:t>环境测试舱法，该方法需要利用环境测试舱设备对试样进行前处理，结合实验室用台式分析仪器（如台式可见分光光度计、台式气相色谱质谱联用仪）完成检测。该类方法</w:t>
            </w:r>
            <w:r w:rsidR="00CE66C7">
              <w:rPr>
                <w:rFonts w:ascii="宋体" w:eastAsia="宋体" w:hAnsi="宋体" w:cs="宋体" w:hint="eastAsia"/>
                <w:sz w:val="18"/>
                <w:szCs w:val="18"/>
              </w:rPr>
              <w:t>需要使用各类大型分析仪器和设备，</w:t>
            </w:r>
            <w:r>
              <w:rPr>
                <w:rFonts w:ascii="宋体" w:eastAsia="宋体" w:hAnsi="宋体" w:cs="宋体" w:hint="eastAsia"/>
                <w:sz w:val="18"/>
                <w:szCs w:val="18"/>
              </w:rPr>
              <w:t>仅适合在实验室使用，</w:t>
            </w:r>
            <w:r w:rsidR="00CE66C7">
              <w:rPr>
                <w:rFonts w:ascii="宋体" w:eastAsia="宋体" w:hAnsi="宋体" w:cs="宋体" w:hint="eastAsia"/>
                <w:sz w:val="18"/>
                <w:szCs w:val="18"/>
              </w:rPr>
              <w:t>样品必须运至实验室，</w:t>
            </w:r>
            <w:r>
              <w:rPr>
                <w:rFonts w:ascii="宋体" w:eastAsia="宋体" w:hAnsi="宋体" w:cs="宋体" w:hint="eastAsia"/>
                <w:sz w:val="18"/>
                <w:szCs w:val="18"/>
              </w:rPr>
              <w:t>且检测周期较长，一般在3天</w:t>
            </w:r>
            <w:r w:rsidR="00CE66C7">
              <w:rPr>
                <w:rFonts w:ascii="宋体" w:eastAsia="宋体" w:hAnsi="宋体" w:cs="宋体" w:hint="eastAsia"/>
                <w:sz w:val="18"/>
                <w:szCs w:val="18"/>
              </w:rPr>
              <w:t>～</w:t>
            </w:r>
            <w:r>
              <w:rPr>
                <w:rFonts w:ascii="宋体" w:eastAsia="宋体" w:hAnsi="宋体" w:cs="宋体" w:hint="eastAsia"/>
                <w:sz w:val="18"/>
                <w:szCs w:val="18"/>
              </w:rPr>
              <w:t>28天，而</w:t>
            </w:r>
            <w:r w:rsidR="00CE66C7">
              <w:rPr>
                <w:rFonts w:ascii="宋体" w:eastAsia="宋体" w:hAnsi="宋体" w:cs="宋体" w:hint="eastAsia"/>
                <w:sz w:val="18"/>
                <w:szCs w:val="18"/>
              </w:rPr>
              <w:t>建筑</w:t>
            </w:r>
            <w:r>
              <w:rPr>
                <w:rFonts w:ascii="宋体" w:eastAsia="宋体" w:hAnsi="宋体" w:cs="宋体" w:hint="eastAsia"/>
                <w:sz w:val="18"/>
                <w:szCs w:val="18"/>
              </w:rPr>
              <w:t>工程施工现场多呈现施工周期紧</w:t>
            </w:r>
            <w:r w:rsidR="00CE66C7">
              <w:rPr>
                <w:rFonts w:ascii="宋体" w:eastAsia="宋体" w:hAnsi="宋体" w:cs="宋体" w:hint="eastAsia"/>
                <w:sz w:val="18"/>
                <w:szCs w:val="18"/>
              </w:rPr>
              <w:t>、</w:t>
            </w:r>
            <w:r>
              <w:rPr>
                <w:rFonts w:ascii="宋体" w:eastAsia="宋体" w:hAnsi="宋体" w:cs="宋体" w:hint="eastAsia"/>
                <w:sz w:val="18"/>
                <w:szCs w:val="18"/>
              </w:rPr>
              <w:t>进度快等特点，且有许多大件的样品（如木门）</w:t>
            </w:r>
            <w:r w:rsidR="00CE66C7">
              <w:rPr>
                <w:rFonts w:ascii="宋体" w:eastAsia="宋体" w:hAnsi="宋体" w:cs="宋体" w:hint="eastAsia"/>
                <w:sz w:val="18"/>
                <w:szCs w:val="18"/>
              </w:rPr>
              <w:t>、液体类样品（如油漆）</w:t>
            </w:r>
            <w:r>
              <w:rPr>
                <w:rFonts w:ascii="宋体" w:eastAsia="宋体" w:hAnsi="宋体" w:cs="宋体" w:hint="eastAsia"/>
                <w:sz w:val="18"/>
                <w:szCs w:val="18"/>
              </w:rPr>
              <w:t>不便于运输至实验室。</w:t>
            </w:r>
          </w:p>
          <w:p w14:paraId="3ABC9CAC" w14:textId="6A0900BD" w:rsidR="00FE5D7A" w:rsidRDefault="00CE66C7">
            <w:pPr>
              <w:ind w:firstLineChars="200" w:firstLine="360"/>
              <w:rPr>
                <w:rFonts w:ascii="宋体" w:eastAsia="宋体" w:hAnsi="宋体" w:cs="宋体"/>
                <w:sz w:val="18"/>
                <w:szCs w:val="18"/>
              </w:rPr>
            </w:pPr>
            <w:r>
              <w:rPr>
                <w:rFonts w:ascii="宋体" w:eastAsia="宋体" w:hAnsi="宋体" w:cs="宋体" w:hint="eastAsia"/>
                <w:sz w:val="18"/>
                <w:szCs w:val="18"/>
              </w:rPr>
              <w:lastRenderedPageBreak/>
              <w:t>当前，大多数建筑工程上</w:t>
            </w:r>
            <w:r w:rsidR="00FA4D84">
              <w:rPr>
                <w:rFonts w:ascii="宋体" w:eastAsia="宋体" w:hAnsi="宋体" w:cs="宋体" w:hint="eastAsia"/>
                <w:sz w:val="18"/>
                <w:szCs w:val="18"/>
              </w:rPr>
              <w:t>材料</w:t>
            </w:r>
            <w:r w:rsidR="004633E8">
              <w:rPr>
                <w:rFonts w:ascii="宋体" w:eastAsia="宋体" w:hAnsi="宋体" w:cs="宋体" w:hint="eastAsia"/>
                <w:sz w:val="18"/>
                <w:szCs w:val="18"/>
              </w:rPr>
              <w:t>到</w:t>
            </w:r>
            <w:r w:rsidR="00FA4D84">
              <w:rPr>
                <w:rFonts w:ascii="宋体" w:eastAsia="宋体" w:hAnsi="宋体" w:cs="宋体" w:hint="eastAsia"/>
                <w:sz w:val="18"/>
                <w:szCs w:val="18"/>
              </w:rPr>
              <w:t>场后即投入使用，检测进度大</w:t>
            </w:r>
            <w:r w:rsidR="004633E8">
              <w:rPr>
                <w:rFonts w:ascii="宋体" w:eastAsia="宋体" w:hAnsi="宋体" w:cs="宋体" w:hint="eastAsia"/>
                <w:sz w:val="18"/>
                <w:szCs w:val="18"/>
              </w:rPr>
              <w:t>多</w:t>
            </w:r>
            <w:r w:rsidR="00FA4D84">
              <w:rPr>
                <w:rFonts w:ascii="宋体" w:eastAsia="宋体" w:hAnsi="宋体" w:cs="宋体" w:hint="eastAsia"/>
                <w:sz w:val="18"/>
                <w:szCs w:val="18"/>
              </w:rPr>
              <w:t>滞后于施工进度，一旦出现不合格项，后续整改、返工将造成经济损失和进度延误。</w:t>
            </w:r>
          </w:p>
          <w:p w14:paraId="70517403" w14:textId="3EC455C5" w:rsidR="004633E8" w:rsidRDefault="004633E8" w:rsidP="004633E8">
            <w:pPr>
              <w:rPr>
                <w:rFonts w:ascii="宋体" w:eastAsia="宋体" w:hAnsi="宋体" w:cs="宋体"/>
                <w:b/>
                <w:bCs/>
                <w:sz w:val="18"/>
                <w:szCs w:val="18"/>
              </w:rPr>
            </w:pPr>
            <w:r w:rsidRPr="000E5245">
              <w:rPr>
                <w:rFonts w:ascii="宋体" w:eastAsia="宋体" w:hAnsi="宋体" w:cs="宋体" w:hint="eastAsia"/>
                <w:b/>
                <w:bCs/>
                <w:sz w:val="18"/>
                <w:szCs w:val="18"/>
              </w:rPr>
              <w:t>（</w:t>
            </w:r>
            <w:r>
              <w:rPr>
                <w:rFonts w:ascii="宋体" w:eastAsia="宋体" w:hAnsi="宋体" w:cs="宋体"/>
                <w:b/>
                <w:bCs/>
                <w:sz w:val="18"/>
                <w:szCs w:val="18"/>
              </w:rPr>
              <w:t>3</w:t>
            </w:r>
            <w:r w:rsidRPr="000E5245">
              <w:rPr>
                <w:rFonts w:ascii="宋体" w:eastAsia="宋体" w:hAnsi="宋体" w:cs="宋体" w:hint="eastAsia"/>
                <w:b/>
                <w:bCs/>
                <w:sz w:val="18"/>
                <w:szCs w:val="18"/>
              </w:rPr>
              <w:t>）</w:t>
            </w:r>
            <w:r w:rsidR="004A6BA1">
              <w:rPr>
                <w:rFonts w:ascii="宋体" w:eastAsia="宋体" w:hAnsi="宋体" w:cs="宋体" w:hint="eastAsia"/>
                <w:b/>
                <w:bCs/>
                <w:sz w:val="18"/>
                <w:szCs w:val="18"/>
              </w:rPr>
              <w:t>现行标准</w:t>
            </w:r>
            <w:r w:rsidR="004723A5">
              <w:rPr>
                <w:rFonts w:ascii="宋体" w:eastAsia="宋体" w:hAnsi="宋体" w:cs="宋体" w:hint="eastAsia"/>
                <w:b/>
                <w:bCs/>
                <w:sz w:val="18"/>
                <w:szCs w:val="18"/>
              </w:rPr>
              <w:t>体系</w:t>
            </w:r>
            <w:r w:rsidR="004A6BA1">
              <w:rPr>
                <w:rFonts w:ascii="宋体" w:eastAsia="宋体" w:hAnsi="宋体" w:cs="宋体" w:hint="eastAsia"/>
                <w:b/>
                <w:bCs/>
                <w:sz w:val="18"/>
                <w:szCs w:val="18"/>
              </w:rPr>
              <w:t>下</w:t>
            </w:r>
            <w:r>
              <w:rPr>
                <w:rFonts w:ascii="宋体" w:eastAsia="宋体" w:hAnsi="宋体" w:cs="宋体" w:hint="eastAsia"/>
                <w:b/>
                <w:bCs/>
                <w:sz w:val="18"/>
                <w:szCs w:val="18"/>
              </w:rPr>
              <w:t>室内空气污染</w:t>
            </w:r>
            <w:r w:rsidR="004A6BA1">
              <w:rPr>
                <w:rFonts w:ascii="宋体" w:eastAsia="宋体" w:hAnsi="宋体" w:cs="宋体" w:hint="eastAsia"/>
                <w:b/>
                <w:bCs/>
                <w:sz w:val="18"/>
                <w:szCs w:val="18"/>
              </w:rPr>
              <w:t>难以</w:t>
            </w:r>
            <w:r>
              <w:rPr>
                <w:rFonts w:ascii="宋体" w:eastAsia="宋体" w:hAnsi="宋体" w:cs="宋体" w:hint="eastAsia"/>
                <w:b/>
                <w:bCs/>
                <w:sz w:val="18"/>
                <w:szCs w:val="18"/>
              </w:rPr>
              <w:t>溯源</w:t>
            </w:r>
          </w:p>
          <w:p w14:paraId="4703B457" w14:textId="0D1B4C66" w:rsidR="004633E8" w:rsidRPr="004A6BA1" w:rsidRDefault="004A6BA1" w:rsidP="004A6BA1">
            <w:pPr>
              <w:ind w:firstLineChars="200" w:firstLine="360"/>
              <w:rPr>
                <w:rFonts w:ascii="宋体" w:eastAsia="宋体" w:hAnsi="宋体" w:cs="宋体"/>
                <w:bCs/>
                <w:sz w:val="18"/>
                <w:szCs w:val="18"/>
              </w:rPr>
            </w:pPr>
            <w:r w:rsidRPr="004A6BA1">
              <w:rPr>
                <w:rFonts w:ascii="宋体" w:eastAsia="宋体" w:hAnsi="宋体" w:cs="宋体" w:hint="eastAsia"/>
                <w:bCs/>
                <w:sz w:val="18"/>
                <w:szCs w:val="18"/>
              </w:rPr>
              <w:t>由于现行标准方法均是基于实验室方法，装修后一旦发现空气中污染物超标，需要把已经施工、安装的材料</w:t>
            </w:r>
            <w:r w:rsidR="004723A5">
              <w:rPr>
                <w:rFonts w:ascii="宋体" w:eastAsia="宋体" w:hAnsi="宋体" w:cs="宋体" w:hint="eastAsia"/>
                <w:bCs/>
                <w:sz w:val="18"/>
                <w:szCs w:val="18"/>
              </w:rPr>
              <w:t>全部</w:t>
            </w:r>
            <w:r w:rsidRPr="004A6BA1">
              <w:rPr>
                <w:rFonts w:ascii="宋体" w:eastAsia="宋体" w:hAnsi="宋体" w:cs="宋体" w:hint="eastAsia"/>
                <w:bCs/>
                <w:sz w:val="18"/>
                <w:szCs w:val="18"/>
              </w:rPr>
              <w:t>拆下来分别送到实验室进行有害物质检测，才有可能找到污染源头，这种方式工作量极大，且劳民伤财，可操作性差。</w:t>
            </w:r>
          </w:p>
          <w:p w14:paraId="6D261E71" w14:textId="12B66C9A" w:rsidR="004633E8" w:rsidRDefault="0040076B">
            <w:pPr>
              <w:rPr>
                <w:rFonts w:ascii="宋体" w:eastAsia="宋体" w:hAnsi="宋体" w:cs="宋体"/>
                <w:b/>
                <w:bCs/>
                <w:sz w:val="18"/>
                <w:szCs w:val="18"/>
              </w:rPr>
            </w:pPr>
            <w:r w:rsidRPr="000E5245">
              <w:rPr>
                <w:rFonts w:ascii="宋体" w:eastAsia="宋体" w:hAnsi="宋体" w:cs="宋体" w:hint="eastAsia"/>
                <w:b/>
                <w:bCs/>
                <w:sz w:val="18"/>
                <w:szCs w:val="18"/>
              </w:rPr>
              <w:t>（</w:t>
            </w:r>
            <w:r w:rsidR="004633E8">
              <w:rPr>
                <w:rFonts w:ascii="宋体" w:eastAsia="宋体" w:hAnsi="宋体" w:cs="宋体"/>
                <w:b/>
                <w:bCs/>
                <w:sz w:val="18"/>
                <w:szCs w:val="18"/>
              </w:rPr>
              <w:t>4</w:t>
            </w:r>
            <w:r w:rsidRPr="000E5245">
              <w:rPr>
                <w:rFonts w:ascii="宋体" w:eastAsia="宋体" w:hAnsi="宋体" w:cs="宋体" w:hint="eastAsia"/>
                <w:b/>
                <w:bCs/>
                <w:sz w:val="18"/>
                <w:szCs w:val="18"/>
              </w:rPr>
              <w:t>）</w:t>
            </w:r>
            <w:r w:rsidR="004633E8" w:rsidRPr="004633E8">
              <w:rPr>
                <w:rFonts w:ascii="宋体" w:eastAsia="宋体" w:hAnsi="宋体" w:cs="宋体" w:hint="eastAsia"/>
                <w:b/>
                <w:bCs/>
                <w:sz w:val="18"/>
                <w:szCs w:val="18"/>
              </w:rPr>
              <w:t>“十四五”规划明确</w:t>
            </w:r>
            <w:r w:rsidR="004633E8">
              <w:rPr>
                <w:rFonts w:ascii="宋体" w:eastAsia="宋体" w:hAnsi="宋体" w:cs="宋体" w:hint="eastAsia"/>
                <w:b/>
                <w:bCs/>
                <w:sz w:val="18"/>
                <w:szCs w:val="18"/>
              </w:rPr>
              <w:t>支持绿色健康消费、高质量发展</w:t>
            </w:r>
          </w:p>
          <w:p w14:paraId="5A373ED2" w14:textId="6F8A4DF8"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十四五”规划明确提出，构建创新发展格局，全面促进消费，促进消费向绿色、健康、安全发展，促进住房消费健康发展以服务制造业高质量发展为导向，推动生产性服务业向专业化和价值链高端延伸，聚焦提高产业创新力，提升检验检测认证等服务。本项标准的制定和实施，将以智能化的设备、极高的精准度和检测效率，为建材行业绿色消费、高质量发展提供技术支撑，也有助于促进新材料的研发突破与迭代应用。</w:t>
            </w:r>
          </w:p>
          <w:p w14:paraId="1471F31B" w14:textId="026FFA35" w:rsidR="00FE5D7A" w:rsidRDefault="0040076B" w:rsidP="004633E8">
            <w:pPr>
              <w:ind w:firstLineChars="200" w:firstLine="360"/>
              <w:rPr>
                <w:rFonts w:ascii="宋体" w:eastAsia="宋体" w:hAnsi="宋体" w:cs="宋体"/>
                <w:sz w:val="18"/>
                <w:szCs w:val="18"/>
              </w:rPr>
            </w:pPr>
            <w:r>
              <w:rPr>
                <w:rFonts w:ascii="宋体" w:eastAsia="宋体" w:hAnsi="宋体" w:cs="宋体" w:hint="eastAsia"/>
                <w:bCs/>
                <w:sz w:val="18"/>
                <w:szCs w:val="18"/>
              </w:rPr>
              <w:t>综上，从方法的应用场所、便捷性、时效性以及国家产业发展政策等多角度整体考虑，有必要制定</w:t>
            </w:r>
            <w:r>
              <w:rPr>
                <w:rFonts w:ascii="宋体" w:eastAsia="宋体" w:hAnsi="宋体" w:cs="宋体" w:hint="eastAsia"/>
                <w:bCs/>
                <w:color w:val="000000"/>
                <w:kern w:val="0"/>
                <w:sz w:val="18"/>
                <w:szCs w:val="18"/>
              </w:rPr>
              <w:t xml:space="preserve">《建材产品中挥发性有机化合物释放量 </w:t>
            </w:r>
            <w:r w:rsidR="004633E8">
              <w:rPr>
                <w:rFonts w:ascii="宋体" w:eastAsia="宋体" w:hAnsi="宋体" w:cs="宋体" w:hint="eastAsia"/>
                <w:bCs/>
                <w:color w:val="000000"/>
                <w:kern w:val="0"/>
                <w:sz w:val="18"/>
                <w:szCs w:val="18"/>
              </w:rPr>
              <w:t>现场</w:t>
            </w:r>
            <w:r>
              <w:rPr>
                <w:rFonts w:ascii="宋体" w:eastAsia="宋体" w:hAnsi="宋体" w:cs="宋体" w:hint="eastAsia"/>
                <w:bCs/>
                <w:color w:val="000000"/>
                <w:kern w:val="0"/>
                <w:sz w:val="18"/>
                <w:szCs w:val="18"/>
              </w:rPr>
              <w:t>检测方法》标准</w:t>
            </w:r>
            <w:r>
              <w:rPr>
                <w:rFonts w:ascii="宋体" w:eastAsia="宋体" w:hAnsi="宋体" w:cs="宋体" w:hint="eastAsia"/>
                <w:bCs/>
                <w:sz w:val="18"/>
                <w:szCs w:val="18"/>
              </w:rPr>
              <w:t>。</w:t>
            </w:r>
          </w:p>
        </w:tc>
      </w:tr>
      <w:tr w:rsidR="00FE5D7A" w14:paraId="38E8D45A" w14:textId="77777777">
        <w:trPr>
          <w:trHeight w:val="1051"/>
          <w:jc w:val="center"/>
        </w:trPr>
        <w:tc>
          <w:tcPr>
            <w:tcW w:w="2167" w:type="dxa"/>
            <w:vAlign w:val="center"/>
          </w:tcPr>
          <w:p w14:paraId="686B846C"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lastRenderedPageBreak/>
              <w:t>范围和主要</w:t>
            </w:r>
          </w:p>
          <w:p w14:paraId="7FC40550"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技术内容</w:t>
            </w:r>
          </w:p>
        </w:tc>
        <w:tc>
          <w:tcPr>
            <w:tcW w:w="7573" w:type="dxa"/>
            <w:gridSpan w:val="8"/>
            <w:vAlign w:val="center"/>
          </w:tcPr>
          <w:p w14:paraId="1E0CC55A" w14:textId="77777777" w:rsidR="00FE5D7A" w:rsidRDefault="0040076B">
            <w:pPr>
              <w:rPr>
                <w:rFonts w:ascii="宋体" w:eastAsia="宋体" w:hAnsi="宋体" w:cs="宋体"/>
                <w:sz w:val="18"/>
                <w:szCs w:val="18"/>
              </w:rPr>
            </w:pPr>
            <w:r>
              <w:rPr>
                <w:rFonts w:ascii="宋体" w:eastAsia="宋体" w:hAnsi="宋体" w:cs="宋体" w:hint="eastAsia"/>
                <w:sz w:val="18"/>
                <w:szCs w:val="18"/>
              </w:rPr>
              <w:t>1、适用范围</w:t>
            </w:r>
          </w:p>
          <w:p w14:paraId="6AFBC7C3" w14:textId="77777777"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本标准适用于建材产品挥发性有机化合物释放量的现场快速检测。</w:t>
            </w:r>
          </w:p>
          <w:p w14:paraId="582B7B46" w14:textId="77777777" w:rsidR="00FE5D7A" w:rsidRDefault="0040076B">
            <w:pPr>
              <w:rPr>
                <w:rFonts w:ascii="宋体" w:eastAsia="宋体" w:hAnsi="宋体" w:cs="宋体"/>
                <w:sz w:val="18"/>
                <w:szCs w:val="18"/>
              </w:rPr>
            </w:pPr>
            <w:r>
              <w:rPr>
                <w:rFonts w:ascii="宋体" w:eastAsia="宋体" w:hAnsi="宋体" w:cs="宋体" w:hint="eastAsia"/>
                <w:sz w:val="18"/>
                <w:szCs w:val="18"/>
              </w:rPr>
              <w:t>2、主要技术内容</w:t>
            </w:r>
          </w:p>
          <w:p w14:paraId="17251AF4" w14:textId="77777777"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第四章规定了本标准所用试剂和实验材料的要求。</w:t>
            </w:r>
          </w:p>
          <w:p w14:paraId="0587B30C" w14:textId="77777777"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第五章规定了本标准所用仪器设备的性能指标和要求。</w:t>
            </w:r>
          </w:p>
          <w:p w14:paraId="41EC93DF" w14:textId="77777777"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第六章规定了试样制备及预平衡要求。</w:t>
            </w:r>
          </w:p>
          <w:p w14:paraId="2BF1BAEA" w14:textId="77777777"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第七章规定了建材产品挥发性有机化合物释放量快速测定方法-采样罩法。</w:t>
            </w:r>
          </w:p>
          <w:p w14:paraId="739C61DF" w14:textId="77777777"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第八章规定了建材产品挥发性有机化合物释放量快速测定方法-气袋法。</w:t>
            </w:r>
          </w:p>
          <w:p w14:paraId="5163910F" w14:textId="77777777"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第九章规定了该测试方法的准确度要求。</w:t>
            </w:r>
          </w:p>
          <w:p w14:paraId="73C0DFC3" w14:textId="77777777" w:rsidR="00FE5D7A" w:rsidRDefault="0040076B">
            <w:pPr>
              <w:ind w:firstLineChars="200" w:firstLine="360"/>
              <w:rPr>
                <w:rFonts w:ascii="宋体" w:eastAsia="宋体" w:hAnsi="宋体" w:cs="宋体"/>
                <w:sz w:val="18"/>
                <w:szCs w:val="18"/>
              </w:rPr>
            </w:pPr>
            <w:r>
              <w:rPr>
                <w:rFonts w:ascii="宋体" w:eastAsia="宋体" w:hAnsi="宋体" w:cs="宋体" w:hint="eastAsia"/>
                <w:sz w:val="18"/>
                <w:szCs w:val="18"/>
              </w:rPr>
              <w:t>第十章规定了该测试方法的检测质量和质量控制的要求。</w:t>
            </w:r>
          </w:p>
          <w:p w14:paraId="7C392FB9" w14:textId="01177DD7" w:rsidR="00FE5D7A" w:rsidRDefault="0040076B" w:rsidP="004723A5">
            <w:pPr>
              <w:ind w:firstLineChars="200" w:firstLine="360"/>
              <w:rPr>
                <w:rFonts w:ascii="宋体" w:eastAsia="宋体" w:hAnsi="宋体" w:cs="宋体" w:hint="eastAsia"/>
                <w:sz w:val="18"/>
                <w:szCs w:val="18"/>
              </w:rPr>
            </w:pPr>
            <w:r>
              <w:rPr>
                <w:rFonts w:ascii="宋体" w:eastAsia="宋体" w:hAnsi="宋体" w:cs="宋体" w:hint="eastAsia"/>
                <w:sz w:val="18"/>
                <w:szCs w:val="18"/>
              </w:rPr>
              <w:t>第十一章规定了依据该标准出具测试报告的要求。</w:t>
            </w:r>
          </w:p>
        </w:tc>
      </w:tr>
      <w:tr w:rsidR="00FE5D7A" w14:paraId="529AB81B" w14:textId="77777777">
        <w:trPr>
          <w:trHeight w:val="3533"/>
          <w:jc w:val="center"/>
        </w:trPr>
        <w:tc>
          <w:tcPr>
            <w:tcW w:w="2167" w:type="dxa"/>
            <w:vAlign w:val="center"/>
          </w:tcPr>
          <w:p w14:paraId="57275C2F"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国内外情况</w:t>
            </w:r>
          </w:p>
          <w:p w14:paraId="1C084899"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简要说明</w:t>
            </w:r>
          </w:p>
        </w:tc>
        <w:tc>
          <w:tcPr>
            <w:tcW w:w="7573" w:type="dxa"/>
            <w:gridSpan w:val="8"/>
            <w:vAlign w:val="center"/>
          </w:tcPr>
          <w:p w14:paraId="04D5E10A" w14:textId="77777777" w:rsidR="00FE5D7A" w:rsidRDefault="0040076B">
            <w:pPr>
              <w:pStyle w:val="a8"/>
              <w:numPr>
                <w:ilvl w:val="0"/>
                <w:numId w:val="1"/>
              </w:numPr>
              <w:spacing w:line="276" w:lineRule="auto"/>
              <w:ind w:left="272" w:firstLineChars="0"/>
              <w:rPr>
                <w:rFonts w:ascii="宋体" w:eastAsia="宋体" w:hAnsi="宋体" w:cs="宋体"/>
                <w:sz w:val="18"/>
                <w:szCs w:val="18"/>
              </w:rPr>
            </w:pPr>
            <w:r>
              <w:rPr>
                <w:rFonts w:ascii="宋体" w:eastAsia="宋体" w:hAnsi="宋体" w:cs="宋体" w:hint="eastAsia"/>
                <w:sz w:val="18"/>
                <w:szCs w:val="18"/>
              </w:rPr>
              <w:t>国内外对该技术研究情况简要说明：</w:t>
            </w:r>
          </w:p>
          <w:p w14:paraId="1C471BD6" w14:textId="2590C046" w:rsidR="004723A5" w:rsidRDefault="004723A5">
            <w:pPr>
              <w:pStyle w:val="Default"/>
              <w:ind w:firstLineChars="200" w:firstLine="360"/>
              <w:rPr>
                <w:rFonts w:ascii="宋体" w:hAnsi="宋体" w:cs="宋体"/>
                <w:sz w:val="18"/>
                <w:szCs w:val="18"/>
              </w:rPr>
            </w:pPr>
            <w:r>
              <w:rPr>
                <w:rFonts w:ascii="宋体" w:hAnsi="宋体" w:cs="宋体" w:hint="eastAsia"/>
                <w:sz w:val="18"/>
                <w:szCs w:val="18"/>
              </w:rPr>
              <w:t>（1）国内外标准情况：</w:t>
            </w:r>
          </w:p>
          <w:p w14:paraId="1C26ECBD" w14:textId="7D435CAC" w:rsidR="00FE5D7A" w:rsidRDefault="0040076B">
            <w:pPr>
              <w:pStyle w:val="Default"/>
              <w:ind w:firstLineChars="200" w:firstLine="360"/>
              <w:rPr>
                <w:rFonts w:ascii="宋体" w:hAnsi="宋体" w:cs="宋体"/>
                <w:sz w:val="18"/>
                <w:szCs w:val="18"/>
              </w:rPr>
            </w:pPr>
            <w:r>
              <w:rPr>
                <w:rFonts w:ascii="宋体" w:hAnsi="宋体" w:cs="宋体" w:hint="eastAsia"/>
                <w:sz w:val="18"/>
                <w:szCs w:val="18"/>
              </w:rPr>
              <w:t>国外标准中，对于挥发性有机化合物的研究，基本集中在实验室内的研究，现场快速检测方法尚无成熟体系。检索发现，仅在通风领域使用便携式气相色谱-FID检测标准一项，ASTM D6060-17《</w:t>
            </w:r>
            <w:r>
              <w:rPr>
                <w:rFonts w:ascii="宋体" w:hAnsi="宋体" w:cs="宋体" w:hint="eastAsia"/>
                <w:color w:val="auto"/>
                <w:sz w:val="18"/>
                <w:szCs w:val="18"/>
              </w:rPr>
              <w:t>标准测试方法</w:t>
            </w:r>
            <w:r>
              <w:rPr>
                <w:rFonts w:ascii="宋体" w:hAnsi="宋体" w:cs="宋体" w:hint="eastAsia"/>
                <w:color w:val="auto"/>
                <w:kern w:val="2"/>
                <w:sz w:val="18"/>
                <w:szCs w:val="18"/>
              </w:rPr>
              <w:t>使用便携式气相色谱仪对过程排放口进行采样</w:t>
            </w:r>
            <w:r>
              <w:rPr>
                <w:rFonts w:ascii="宋体" w:hAnsi="宋体" w:cs="宋体" w:hint="eastAsia"/>
                <w:sz w:val="18"/>
                <w:szCs w:val="18"/>
              </w:rPr>
              <w:t>》，但是该标准使用气相色谱仪对排风口的空气中永久性气体浓度的直接测定，与本申请项目的使用领域及检测对象有所不同。</w:t>
            </w:r>
          </w:p>
          <w:p w14:paraId="1C54D9AA" w14:textId="77777777" w:rsidR="00FE5D7A" w:rsidRDefault="0040076B">
            <w:pPr>
              <w:pStyle w:val="Default"/>
              <w:ind w:firstLineChars="200" w:firstLine="360"/>
              <w:rPr>
                <w:rFonts w:ascii="宋体" w:hAnsi="宋体" w:cs="宋体"/>
                <w:sz w:val="18"/>
                <w:szCs w:val="18"/>
              </w:rPr>
            </w:pPr>
            <w:r>
              <w:rPr>
                <w:rFonts w:ascii="宋体" w:hAnsi="宋体" w:cs="宋体" w:hint="eastAsia"/>
                <w:sz w:val="18"/>
                <w:szCs w:val="18"/>
              </w:rPr>
              <w:t>国内标准中，建材产品的挥发性有机化合物释放量检测基本都是适合在实验室使用的方法，采用环境舱结合台式气相色谱仪或台式气相色谱质谱联用仪、紫外可见分光光度计，无法实现现场快速检测。我国城镇化步伐的快速发展，住房需求迅猛增加直接催促环保快速评价体系的诞生，本次申请项目在建材领域尚无相关或类似标准，属于空白领域。</w:t>
            </w:r>
          </w:p>
          <w:p w14:paraId="7E2F21C6" w14:textId="51673EFA" w:rsidR="00FE5D7A" w:rsidRDefault="0040076B">
            <w:pPr>
              <w:pStyle w:val="Default"/>
              <w:ind w:firstLineChars="200" w:firstLine="360"/>
              <w:rPr>
                <w:rFonts w:ascii="宋体" w:hAnsi="宋体" w:cs="宋体"/>
                <w:sz w:val="18"/>
                <w:szCs w:val="18"/>
              </w:rPr>
            </w:pPr>
            <w:r>
              <w:rPr>
                <w:rFonts w:ascii="宋体" w:hAnsi="宋体" w:cs="宋体" w:hint="eastAsia"/>
                <w:sz w:val="18"/>
                <w:szCs w:val="18"/>
              </w:rPr>
              <w:t>2015年，GB/T 32210-2015《便携式气相色谱-质谱联用仪 技术要求及试验方法》发布，表明便携式气相色谱质谱联用仪检测技术实现了标准化。近年来，我国生态环境部建立了多项基于便携式气相色谱质谱联用仪测定材料及环境大气中VOCs的方法，如：HJ 1058-2019《硬质聚氨酯泡沫和组合聚醚中CFC-12、 HCFC-22 CFC-11和HCFC-141b等消耗臭氧层物质的测定 便携式顶空气相色谱-质谱法》、HJ 1223-2021《环境空气挥发性有机物的应急测定便携式气相色谱-质谱法》，家具行业建立了应用便携式气相色谱现场快速测定家具中VOCs的检测方法，如：GB/T 39931-2021《木家具中挥发性有机化合物 现场快速检测方法》、GB/T 39764-2021《软体家具中挥发性有机化合物 现场快速检测方法》等，这意味着便携式检测技</w:t>
            </w:r>
            <w:r>
              <w:rPr>
                <w:rFonts w:ascii="宋体" w:hAnsi="宋体" w:cs="宋体" w:hint="eastAsia"/>
                <w:sz w:val="18"/>
                <w:szCs w:val="18"/>
              </w:rPr>
              <w:lastRenderedPageBreak/>
              <w:t>术趋于成熟化。</w:t>
            </w:r>
          </w:p>
          <w:p w14:paraId="03E89A81" w14:textId="69339479" w:rsidR="004723A5" w:rsidRDefault="004723A5" w:rsidP="000E5245">
            <w:pPr>
              <w:pStyle w:val="Default"/>
              <w:ind w:firstLineChars="200" w:firstLine="360"/>
              <w:rPr>
                <w:rFonts w:ascii="宋体" w:hAnsi="宋体" w:cs="宋体"/>
                <w:sz w:val="18"/>
                <w:szCs w:val="18"/>
              </w:rPr>
            </w:pPr>
            <w:r w:rsidRPr="004723A5">
              <w:rPr>
                <w:rFonts w:ascii="宋体" w:hAnsi="宋体" w:cs="宋体" w:hint="eastAsia"/>
                <w:sz w:val="18"/>
                <w:szCs w:val="18"/>
              </w:rPr>
              <w:t>（</w:t>
            </w:r>
            <w:r>
              <w:rPr>
                <w:rFonts w:ascii="宋体" w:hAnsi="宋体" w:cs="宋体"/>
                <w:sz w:val="18"/>
                <w:szCs w:val="18"/>
              </w:rPr>
              <w:t>2</w:t>
            </w:r>
            <w:r w:rsidRPr="004723A5">
              <w:rPr>
                <w:rFonts w:ascii="宋体" w:hAnsi="宋体" w:cs="宋体" w:hint="eastAsia"/>
                <w:sz w:val="18"/>
                <w:szCs w:val="18"/>
              </w:rPr>
              <w:t>）</w:t>
            </w:r>
            <w:r>
              <w:rPr>
                <w:rFonts w:ascii="宋体" w:hAnsi="宋体" w:cs="宋体" w:hint="eastAsia"/>
                <w:sz w:val="18"/>
                <w:szCs w:val="18"/>
              </w:rPr>
              <w:t>相关技术科研及应用</w:t>
            </w:r>
            <w:r w:rsidRPr="004723A5">
              <w:rPr>
                <w:rFonts w:ascii="宋体" w:hAnsi="宋体" w:cs="宋体" w:hint="eastAsia"/>
                <w:sz w:val="18"/>
                <w:szCs w:val="18"/>
              </w:rPr>
              <w:t>情况：</w:t>
            </w:r>
            <w:bookmarkStart w:id="0" w:name="_GoBack"/>
            <w:bookmarkEnd w:id="0"/>
          </w:p>
          <w:p w14:paraId="00E7E68C" w14:textId="3D2D0A15" w:rsidR="000E5245" w:rsidRDefault="000E5245" w:rsidP="000E5245">
            <w:pPr>
              <w:pStyle w:val="Default"/>
              <w:ind w:firstLineChars="200" w:firstLine="360"/>
              <w:rPr>
                <w:rFonts w:ascii="宋体" w:hAnsi="宋体" w:cs="宋体"/>
                <w:sz w:val="18"/>
                <w:szCs w:val="18"/>
              </w:rPr>
            </w:pPr>
            <w:r w:rsidRPr="000E5245">
              <w:rPr>
                <w:rFonts w:ascii="宋体" w:hAnsi="宋体" w:cs="宋体" w:hint="eastAsia"/>
                <w:sz w:val="18"/>
                <w:szCs w:val="18"/>
              </w:rPr>
              <w:t>依托“十三五”国家重点研发计划项目《建筑室内材料和物品VOCs、SVOCs 污染源散发机理及控制技术》相关研究成果，申请单位对国内外各挥发性有机化合物相关标准的测试原理、测试方法、测试装置等技术内容进行了重点研究，并将该项技术成功应用于杭州亚运会场馆、广州白云国际会议中心等重大工程的室内装修环保控制工作，为场馆内装修材料的环保性能进行快速筛查，保障了工程进度，取得了良好效果。通过数百种实际材料的检测结果的比对，本方法与实验室检测方法测得结果具有高度一致性，检出限、精密度、准确性均符合现行实验室标准方法的要求。</w:t>
            </w:r>
          </w:p>
          <w:p w14:paraId="712FB305" w14:textId="407F7D95" w:rsidR="00FE5D7A" w:rsidRDefault="00CE66C7">
            <w:pPr>
              <w:pStyle w:val="Default"/>
              <w:ind w:firstLineChars="200" w:firstLine="360"/>
              <w:rPr>
                <w:rFonts w:ascii="宋体" w:hAnsi="宋体" w:cs="宋体"/>
                <w:sz w:val="18"/>
                <w:szCs w:val="18"/>
              </w:rPr>
            </w:pPr>
            <w:r>
              <w:rPr>
                <w:rFonts w:ascii="宋体" w:hAnsi="宋体" w:cs="宋体" w:hint="eastAsia"/>
                <w:sz w:val="18"/>
                <w:szCs w:val="18"/>
              </w:rPr>
              <w:t>综上所述，目前在建材领域建立及应用现场</w:t>
            </w:r>
            <w:r w:rsidR="0040076B">
              <w:rPr>
                <w:rFonts w:ascii="宋体" w:hAnsi="宋体" w:cs="宋体" w:hint="eastAsia"/>
                <w:sz w:val="18"/>
                <w:szCs w:val="18"/>
              </w:rPr>
              <w:t>检测</w:t>
            </w:r>
            <w:r>
              <w:rPr>
                <w:rFonts w:ascii="宋体" w:hAnsi="宋体" w:cs="宋体" w:hint="eastAsia"/>
                <w:sz w:val="18"/>
                <w:szCs w:val="18"/>
              </w:rPr>
              <w:t>标准</w:t>
            </w:r>
            <w:r w:rsidR="0040076B">
              <w:rPr>
                <w:rFonts w:ascii="宋体" w:hAnsi="宋体" w:cs="宋体" w:hint="eastAsia"/>
                <w:sz w:val="18"/>
                <w:szCs w:val="18"/>
              </w:rPr>
              <w:t>方法已经具备成熟条件。</w:t>
            </w:r>
          </w:p>
          <w:p w14:paraId="4DF3BE07" w14:textId="77777777" w:rsidR="00FE5D7A" w:rsidRDefault="0040076B">
            <w:pPr>
              <w:rPr>
                <w:rFonts w:ascii="宋体" w:eastAsia="宋体" w:hAnsi="宋体" w:cs="宋体"/>
                <w:sz w:val="18"/>
                <w:szCs w:val="18"/>
              </w:rPr>
            </w:pPr>
            <w:r>
              <w:rPr>
                <w:rFonts w:ascii="宋体" w:eastAsia="宋体" w:hAnsi="宋体" w:cs="宋体" w:hint="eastAsia"/>
                <w:sz w:val="18"/>
                <w:szCs w:val="18"/>
              </w:rPr>
              <w:t>2、项目与国际标准或国外先进标准采用程度的考虑：</w:t>
            </w:r>
          </w:p>
          <w:p w14:paraId="1ACDEC16" w14:textId="51F85FC9" w:rsidR="00FE5D7A" w:rsidRDefault="0040076B">
            <w:pPr>
              <w:ind w:firstLineChars="200" w:firstLine="360"/>
              <w:rPr>
                <w:rFonts w:ascii="宋体" w:eastAsia="宋体" w:hAnsi="宋体" w:cs="宋体"/>
                <w:color w:val="000000"/>
                <w:kern w:val="0"/>
                <w:sz w:val="18"/>
                <w:szCs w:val="18"/>
              </w:rPr>
            </w:pPr>
            <w:r>
              <w:rPr>
                <w:rFonts w:ascii="宋体" w:eastAsia="宋体" w:hAnsi="宋体" w:cs="宋体" w:hint="eastAsia"/>
                <w:color w:val="000000"/>
                <w:kern w:val="0"/>
                <w:sz w:val="18"/>
                <w:szCs w:val="18"/>
              </w:rPr>
              <w:t xml:space="preserve">未查询到《建材产品中挥发性有机化合物释放量 </w:t>
            </w:r>
            <w:r w:rsidR="00CE66C7">
              <w:rPr>
                <w:rFonts w:ascii="宋体" w:eastAsia="宋体" w:hAnsi="宋体" w:cs="宋体" w:hint="eastAsia"/>
                <w:color w:val="000000"/>
                <w:kern w:val="0"/>
                <w:sz w:val="18"/>
                <w:szCs w:val="18"/>
              </w:rPr>
              <w:t>现场</w:t>
            </w:r>
            <w:r>
              <w:rPr>
                <w:rFonts w:ascii="宋体" w:eastAsia="宋体" w:hAnsi="宋体" w:cs="宋体" w:hint="eastAsia"/>
                <w:color w:val="000000"/>
                <w:kern w:val="0"/>
                <w:sz w:val="18"/>
                <w:szCs w:val="18"/>
              </w:rPr>
              <w:t>检测方法》相关的国际标准或国外先进标准。</w:t>
            </w:r>
          </w:p>
          <w:p w14:paraId="68E6BDCA" w14:textId="77777777" w:rsidR="00FE5D7A" w:rsidRDefault="0040076B">
            <w:pPr>
              <w:rPr>
                <w:rFonts w:ascii="宋体" w:eastAsia="宋体" w:hAnsi="宋体" w:cs="宋体"/>
                <w:sz w:val="18"/>
                <w:szCs w:val="18"/>
              </w:rPr>
            </w:pPr>
            <w:r>
              <w:rPr>
                <w:rFonts w:ascii="宋体" w:eastAsia="宋体" w:hAnsi="宋体" w:cs="宋体" w:hint="eastAsia"/>
                <w:sz w:val="18"/>
                <w:szCs w:val="18"/>
              </w:rPr>
              <w:t>3、与国内相关标准间的关系：</w:t>
            </w:r>
          </w:p>
          <w:p w14:paraId="770BD841" w14:textId="77777777" w:rsidR="00FE5D7A" w:rsidRDefault="0040076B">
            <w:pPr>
              <w:ind w:firstLineChars="150" w:firstLine="270"/>
              <w:rPr>
                <w:rFonts w:ascii="宋体" w:eastAsia="宋体" w:hAnsi="宋体" w:cs="宋体"/>
                <w:color w:val="000000"/>
                <w:kern w:val="0"/>
                <w:sz w:val="18"/>
                <w:szCs w:val="18"/>
              </w:rPr>
            </w:pPr>
            <w:r>
              <w:rPr>
                <w:rFonts w:ascii="宋体" w:eastAsia="宋体" w:hAnsi="宋体" w:cs="宋体" w:hint="eastAsia"/>
                <w:color w:val="000000"/>
                <w:kern w:val="0"/>
                <w:sz w:val="18"/>
                <w:szCs w:val="18"/>
              </w:rPr>
              <w:t>本标准与国内现有标准不冲突、不矛盾，且是对现有标准体系的良好补充。</w:t>
            </w:r>
          </w:p>
          <w:p w14:paraId="1C7428B5" w14:textId="77777777" w:rsidR="00FE5D7A" w:rsidRDefault="0040076B">
            <w:pPr>
              <w:rPr>
                <w:rFonts w:ascii="宋体" w:eastAsia="宋体" w:hAnsi="宋体" w:cs="宋体"/>
                <w:sz w:val="18"/>
                <w:szCs w:val="18"/>
              </w:rPr>
            </w:pPr>
            <w:r>
              <w:rPr>
                <w:rFonts w:ascii="宋体" w:eastAsia="宋体" w:hAnsi="宋体" w:cs="宋体" w:hint="eastAsia"/>
                <w:sz w:val="18"/>
                <w:szCs w:val="18"/>
              </w:rPr>
              <w:t>4、指出是否发现有知识产权的问题。</w:t>
            </w:r>
          </w:p>
          <w:p w14:paraId="2F4A5B3B" w14:textId="77777777" w:rsidR="00FE5D7A" w:rsidRDefault="0040076B">
            <w:pPr>
              <w:spacing w:line="276" w:lineRule="auto"/>
              <w:ind w:firstLineChars="200" w:firstLine="360"/>
              <w:rPr>
                <w:rFonts w:ascii="宋体" w:eastAsia="宋体" w:hAnsi="宋体" w:cs="宋体"/>
                <w:sz w:val="18"/>
                <w:szCs w:val="18"/>
              </w:rPr>
            </w:pPr>
            <w:r>
              <w:rPr>
                <w:rFonts w:ascii="宋体" w:eastAsia="宋体" w:hAnsi="宋体" w:cs="宋体" w:hint="eastAsia"/>
                <w:color w:val="000000"/>
                <w:kern w:val="0"/>
                <w:sz w:val="18"/>
                <w:szCs w:val="18"/>
              </w:rPr>
              <w:t>未发现知识产权问题。</w:t>
            </w:r>
          </w:p>
        </w:tc>
      </w:tr>
      <w:tr w:rsidR="00FE5D7A" w14:paraId="6660E87B" w14:textId="77777777">
        <w:trPr>
          <w:cantSplit/>
          <w:trHeight w:val="1162"/>
          <w:jc w:val="center"/>
        </w:trPr>
        <w:tc>
          <w:tcPr>
            <w:tcW w:w="2167" w:type="dxa"/>
            <w:vAlign w:val="center"/>
          </w:tcPr>
          <w:p w14:paraId="1495BD33"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lastRenderedPageBreak/>
              <w:t>牵头单位</w:t>
            </w:r>
          </w:p>
        </w:tc>
        <w:tc>
          <w:tcPr>
            <w:tcW w:w="3972" w:type="dxa"/>
            <w:gridSpan w:val="5"/>
            <w:vAlign w:val="center"/>
          </w:tcPr>
          <w:p w14:paraId="4F881BC0" w14:textId="77777777" w:rsidR="00FE5D7A" w:rsidRDefault="00FE5D7A">
            <w:pPr>
              <w:snapToGrid w:val="0"/>
              <w:spacing w:line="360" w:lineRule="auto"/>
              <w:jc w:val="center"/>
              <w:rPr>
                <w:rFonts w:ascii="宋体" w:eastAsia="宋体" w:hAnsi="宋体"/>
                <w:sz w:val="18"/>
                <w:szCs w:val="18"/>
              </w:rPr>
            </w:pPr>
          </w:p>
          <w:p w14:paraId="339D86DE"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（签字、盖公章）月     日</w:t>
            </w:r>
          </w:p>
        </w:tc>
        <w:tc>
          <w:tcPr>
            <w:tcW w:w="1701" w:type="dxa"/>
            <w:gridSpan w:val="2"/>
            <w:vAlign w:val="center"/>
          </w:tcPr>
          <w:p w14:paraId="3D4BBEA0" w14:textId="77777777" w:rsidR="00FE5D7A" w:rsidRDefault="0040076B">
            <w:pPr>
              <w:snapToGrid w:val="0"/>
              <w:spacing w:line="360" w:lineRule="auto"/>
              <w:jc w:val="center"/>
              <w:rPr>
                <w:rFonts w:ascii="宋体" w:eastAsia="宋体" w:hAnsi="宋体"/>
                <w:sz w:val="18"/>
                <w:szCs w:val="18"/>
              </w:rPr>
            </w:pPr>
            <w:r>
              <w:rPr>
                <w:rFonts w:ascii="宋体" w:eastAsia="宋体" w:hAnsi="宋体" w:hint="eastAsia"/>
                <w:sz w:val="18"/>
                <w:szCs w:val="18"/>
              </w:rPr>
              <w:t>归口管理部门</w:t>
            </w:r>
          </w:p>
        </w:tc>
        <w:tc>
          <w:tcPr>
            <w:tcW w:w="1900" w:type="dxa"/>
            <w:vAlign w:val="center"/>
          </w:tcPr>
          <w:p w14:paraId="1DDCE102" w14:textId="77777777" w:rsidR="00FE5D7A" w:rsidRDefault="00FE5D7A">
            <w:pPr>
              <w:snapToGrid w:val="0"/>
              <w:spacing w:line="360" w:lineRule="auto"/>
              <w:rPr>
                <w:rFonts w:ascii="宋体" w:eastAsia="宋体" w:hAnsi="宋体"/>
                <w:sz w:val="18"/>
                <w:szCs w:val="18"/>
              </w:rPr>
            </w:pPr>
          </w:p>
          <w:p w14:paraId="3DB0DE3F" w14:textId="77777777" w:rsidR="00FE5D7A" w:rsidRDefault="0040076B">
            <w:pPr>
              <w:snapToGrid w:val="0"/>
              <w:rPr>
                <w:rFonts w:ascii="宋体" w:eastAsia="宋体" w:hAnsi="宋体"/>
                <w:sz w:val="18"/>
                <w:szCs w:val="18"/>
              </w:rPr>
            </w:pPr>
            <w:r>
              <w:rPr>
                <w:rFonts w:ascii="宋体" w:eastAsia="宋体" w:hAnsi="宋体" w:hint="eastAsia"/>
                <w:sz w:val="18"/>
                <w:szCs w:val="18"/>
              </w:rPr>
              <w:t>（签字、盖公章）</w:t>
            </w:r>
          </w:p>
          <w:p w14:paraId="454AEC88" w14:textId="77777777" w:rsidR="00FE5D7A" w:rsidRDefault="0040076B">
            <w:pPr>
              <w:snapToGrid w:val="0"/>
              <w:rPr>
                <w:rFonts w:ascii="宋体" w:eastAsia="宋体" w:hAnsi="宋体"/>
                <w:sz w:val="18"/>
                <w:szCs w:val="18"/>
              </w:rPr>
            </w:pPr>
            <w:r>
              <w:rPr>
                <w:rFonts w:ascii="宋体" w:eastAsia="宋体" w:hAnsi="宋体" w:hint="eastAsia"/>
                <w:sz w:val="18"/>
                <w:szCs w:val="18"/>
              </w:rPr>
              <w:t xml:space="preserve">    月     日</w:t>
            </w:r>
          </w:p>
        </w:tc>
      </w:tr>
    </w:tbl>
    <w:p w14:paraId="2EC3B70A" w14:textId="77777777" w:rsidR="00FE5D7A" w:rsidRDefault="0040076B" w:rsidP="007C3BC9">
      <w:pPr>
        <w:snapToGrid w:val="0"/>
        <w:spacing w:beforeLines="50" w:before="156"/>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注1</w:t>
      </w:r>
      <w:r>
        <w:rPr>
          <w:rFonts w:ascii="宋体" w:eastAsia="宋体" w:hAnsi="宋体"/>
          <w:sz w:val="18"/>
          <w:szCs w:val="18"/>
        </w:rPr>
        <w:t xml:space="preserve">] </w:t>
      </w:r>
      <w:r>
        <w:rPr>
          <w:rFonts w:ascii="宋体" w:eastAsia="宋体" w:hAnsi="宋体" w:hint="eastAsia"/>
          <w:sz w:val="18"/>
          <w:szCs w:val="18"/>
        </w:rPr>
        <w:t xml:space="preserve"> 填写制定或修订项目中，若选择修订必须填写被修订标准号；</w:t>
      </w:r>
    </w:p>
    <w:p w14:paraId="2551B3E1" w14:textId="77777777" w:rsidR="00FE5D7A" w:rsidRDefault="0040076B" w:rsidP="00E17CC5">
      <w:pPr>
        <w:snapToGrid w:val="0"/>
        <w:ind w:firstLineChars="280" w:firstLine="504"/>
        <w:rPr>
          <w:rFonts w:ascii="宋体" w:eastAsia="宋体" w:hAnsi="宋体"/>
          <w:sz w:val="18"/>
          <w:szCs w:val="18"/>
        </w:rPr>
      </w:pPr>
      <w:r>
        <w:rPr>
          <w:rFonts w:ascii="宋体" w:eastAsia="宋体" w:hAnsi="宋体"/>
          <w:sz w:val="18"/>
          <w:szCs w:val="18"/>
        </w:rPr>
        <w:t>[</w:t>
      </w:r>
      <w:r>
        <w:rPr>
          <w:rFonts w:ascii="宋体" w:eastAsia="宋体" w:hAnsi="宋体" w:hint="eastAsia"/>
          <w:sz w:val="18"/>
          <w:szCs w:val="18"/>
        </w:rPr>
        <w:t>注2</w:t>
      </w:r>
      <w:r>
        <w:rPr>
          <w:rFonts w:ascii="宋体" w:eastAsia="宋体" w:hAnsi="宋体"/>
          <w:sz w:val="18"/>
          <w:szCs w:val="18"/>
        </w:rPr>
        <w:t>]</w:t>
      </w:r>
      <w:r>
        <w:rPr>
          <w:rFonts w:ascii="宋体" w:eastAsia="宋体" w:hAnsi="宋体" w:hint="eastAsia"/>
          <w:sz w:val="18"/>
          <w:szCs w:val="18"/>
        </w:rPr>
        <w:t xml:space="preserve">  选择采用国际标准，必须填写采标号及采用程度；</w:t>
      </w:r>
    </w:p>
    <w:p w14:paraId="4A6E8FE3" w14:textId="77777777" w:rsidR="00FE5D7A" w:rsidRDefault="0040076B">
      <w:pPr>
        <w:snapToGrid w:val="0"/>
        <w:ind w:leftChars="160" w:left="448" w:firstLineChars="30" w:firstLine="54"/>
        <w:rPr>
          <w:sz w:val="18"/>
          <w:szCs w:val="18"/>
        </w:rPr>
      </w:pPr>
      <w:r>
        <w:rPr>
          <w:rFonts w:ascii="宋体" w:eastAsia="宋体" w:hAnsi="宋体"/>
          <w:sz w:val="18"/>
          <w:szCs w:val="18"/>
        </w:rPr>
        <w:t>[</w:t>
      </w:r>
      <w:r>
        <w:rPr>
          <w:rFonts w:ascii="宋体" w:eastAsia="宋体" w:hAnsi="宋体" w:hint="eastAsia"/>
          <w:sz w:val="18"/>
          <w:szCs w:val="18"/>
        </w:rPr>
        <w:t>注3</w:t>
      </w:r>
      <w:r>
        <w:rPr>
          <w:rFonts w:ascii="宋体" w:eastAsia="宋体" w:hAnsi="宋体"/>
          <w:sz w:val="18"/>
          <w:szCs w:val="18"/>
        </w:rPr>
        <w:t>]</w:t>
      </w:r>
      <w:r>
        <w:rPr>
          <w:rFonts w:ascii="宋体" w:eastAsia="宋体" w:hAnsi="宋体" w:hint="eastAsia"/>
          <w:sz w:val="18"/>
          <w:szCs w:val="18"/>
        </w:rPr>
        <w:t xml:space="preserve">  选择采用快速程序，必须填写快速程序代码。</w:t>
      </w:r>
    </w:p>
    <w:p w14:paraId="0E92C671" w14:textId="77777777" w:rsidR="00FE5D7A" w:rsidRDefault="00FE5D7A">
      <w:pPr>
        <w:snapToGrid w:val="0"/>
        <w:rPr>
          <w:sz w:val="18"/>
          <w:szCs w:val="18"/>
        </w:rPr>
      </w:pPr>
    </w:p>
    <w:p w14:paraId="2FD3A1C3" w14:textId="77777777" w:rsidR="00FE5D7A" w:rsidRDefault="00FE5D7A"/>
    <w:sectPr w:rsidR="00FE5D7A" w:rsidSect="00FE5D7A">
      <w:pgSz w:w="11906" w:h="16838"/>
      <w:pgMar w:top="1440" w:right="1800" w:bottom="1440" w:left="1800"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8D33A" w16cex:dateUtc="2023-02-28T11: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DA7B16" w16cid:durableId="27A8D33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82A4C1" w14:textId="77777777" w:rsidR="00643C1C" w:rsidRDefault="00643C1C" w:rsidP="00E17CC5">
      <w:r>
        <w:separator/>
      </w:r>
    </w:p>
  </w:endnote>
  <w:endnote w:type="continuationSeparator" w:id="0">
    <w:p w14:paraId="44D57C3A" w14:textId="77777777" w:rsidR="00643C1C" w:rsidRDefault="00643C1C" w:rsidP="00E17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HYZhongHeiJ">
    <w:altName w:val="Arial"/>
    <w:charset w:val="00"/>
    <w:family w:val="swiss"/>
    <w:pitch w:val="default"/>
    <w:sig w:usb0="00000000"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0D5A7D" w14:textId="77777777" w:rsidR="00643C1C" w:rsidRDefault="00643C1C" w:rsidP="00E17CC5">
      <w:r>
        <w:separator/>
      </w:r>
    </w:p>
  </w:footnote>
  <w:footnote w:type="continuationSeparator" w:id="0">
    <w:p w14:paraId="16A65C63" w14:textId="77777777" w:rsidR="00643C1C" w:rsidRDefault="00643C1C" w:rsidP="00E17C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BC2075"/>
    <w:multiLevelType w:val="multilevel"/>
    <w:tmpl w:val="69BC207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ZiYjIxMWViNWFhNWVmNWU1MWM2YzRlYjdhNDhhYmQifQ=="/>
  </w:docVars>
  <w:rsids>
    <w:rsidRoot w:val="00747499"/>
    <w:rsid w:val="00017137"/>
    <w:rsid w:val="0001785C"/>
    <w:rsid w:val="00070A2A"/>
    <w:rsid w:val="000940DE"/>
    <w:rsid w:val="00094BEB"/>
    <w:rsid w:val="000A1712"/>
    <w:rsid w:val="000E5245"/>
    <w:rsid w:val="00126037"/>
    <w:rsid w:val="001537EA"/>
    <w:rsid w:val="00164B1A"/>
    <w:rsid w:val="001B6990"/>
    <w:rsid w:val="001F2E11"/>
    <w:rsid w:val="001F3748"/>
    <w:rsid w:val="001F5D4C"/>
    <w:rsid w:val="00214276"/>
    <w:rsid w:val="0022464D"/>
    <w:rsid w:val="00226974"/>
    <w:rsid w:val="00255902"/>
    <w:rsid w:val="002724E5"/>
    <w:rsid w:val="00295BEC"/>
    <w:rsid w:val="002B6088"/>
    <w:rsid w:val="00314295"/>
    <w:rsid w:val="00320949"/>
    <w:rsid w:val="00336683"/>
    <w:rsid w:val="00353C58"/>
    <w:rsid w:val="003624B5"/>
    <w:rsid w:val="00370974"/>
    <w:rsid w:val="003A2628"/>
    <w:rsid w:val="003C2BEA"/>
    <w:rsid w:val="003F4598"/>
    <w:rsid w:val="003F77C7"/>
    <w:rsid w:val="0040076B"/>
    <w:rsid w:val="00432151"/>
    <w:rsid w:val="00436BB4"/>
    <w:rsid w:val="0044207D"/>
    <w:rsid w:val="004633E8"/>
    <w:rsid w:val="004723A5"/>
    <w:rsid w:val="004A6BA1"/>
    <w:rsid w:val="004D76C6"/>
    <w:rsid w:val="00524246"/>
    <w:rsid w:val="00534E02"/>
    <w:rsid w:val="00541B03"/>
    <w:rsid w:val="005703B5"/>
    <w:rsid w:val="00574A7B"/>
    <w:rsid w:val="005803ED"/>
    <w:rsid w:val="00583F44"/>
    <w:rsid w:val="00592624"/>
    <w:rsid w:val="005B2557"/>
    <w:rsid w:val="005D1713"/>
    <w:rsid w:val="005E4341"/>
    <w:rsid w:val="0061724A"/>
    <w:rsid w:val="006201BD"/>
    <w:rsid w:val="00623D6D"/>
    <w:rsid w:val="00631028"/>
    <w:rsid w:val="006347CC"/>
    <w:rsid w:val="00643C1C"/>
    <w:rsid w:val="00667834"/>
    <w:rsid w:val="00680845"/>
    <w:rsid w:val="00691043"/>
    <w:rsid w:val="006A1062"/>
    <w:rsid w:val="006E3DE7"/>
    <w:rsid w:val="00706540"/>
    <w:rsid w:val="00745AED"/>
    <w:rsid w:val="00747499"/>
    <w:rsid w:val="007751F5"/>
    <w:rsid w:val="007B0125"/>
    <w:rsid w:val="007B29DA"/>
    <w:rsid w:val="007B5E49"/>
    <w:rsid w:val="007C3BC9"/>
    <w:rsid w:val="007F0682"/>
    <w:rsid w:val="007F1BD8"/>
    <w:rsid w:val="008657A7"/>
    <w:rsid w:val="008913F0"/>
    <w:rsid w:val="008A63CE"/>
    <w:rsid w:val="008B2699"/>
    <w:rsid w:val="008B320A"/>
    <w:rsid w:val="008B50FD"/>
    <w:rsid w:val="0090152F"/>
    <w:rsid w:val="00933859"/>
    <w:rsid w:val="009677FE"/>
    <w:rsid w:val="00970A03"/>
    <w:rsid w:val="009A35B2"/>
    <w:rsid w:val="009A4AE2"/>
    <w:rsid w:val="009B7EA1"/>
    <w:rsid w:val="009D7574"/>
    <w:rsid w:val="009F7B77"/>
    <w:rsid w:val="00A02B90"/>
    <w:rsid w:val="00A52995"/>
    <w:rsid w:val="00A63613"/>
    <w:rsid w:val="00A80DA9"/>
    <w:rsid w:val="00A942F7"/>
    <w:rsid w:val="00AA0FB0"/>
    <w:rsid w:val="00AB2523"/>
    <w:rsid w:val="00AE132F"/>
    <w:rsid w:val="00B06092"/>
    <w:rsid w:val="00B42DE2"/>
    <w:rsid w:val="00B47475"/>
    <w:rsid w:val="00B8574C"/>
    <w:rsid w:val="00B936A2"/>
    <w:rsid w:val="00BA13FB"/>
    <w:rsid w:val="00BB329F"/>
    <w:rsid w:val="00BC1373"/>
    <w:rsid w:val="00C037AD"/>
    <w:rsid w:val="00C056AC"/>
    <w:rsid w:val="00C17748"/>
    <w:rsid w:val="00C17A6D"/>
    <w:rsid w:val="00C20CAD"/>
    <w:rsid w:val="00C345A3"/>
    <w:rsid w:val="00C56446"/>
    <w:rsid w:val="00C7335B"/>
    <w:rsid w:val="00C8566C"/>
    <w:rsid w:val="00CB193C"/>
    <w:rsid w:val="00CC3D8A"/>
    <w:rsid w:val="00CD359A"/>
    <w:rsid w:val="00CE66C7"/>
    <w:rsid w:val="00CF2FA2"/>
    <w:rsid w:val="00D449DC"/>
    <w:rsid w:val="00D50051"/>
    <w:rsid w:val="00D817F7"/>
    <w:rsid w:val="00DA3635"/>
    <w:rsid w:val="00DD12F0"/>
    <w:rsid w:val="00DD437D"/>
    <w:rsid w:val="00DF2E69"/>
    <w:rsid w:val="00E17CC5"/>
    <w:rsid w:val="00E21238"/>
    <w:rsid w:val="00E60AC2"/>
    <w:rsid w:val="00E7265D"/>
    <w:rsid w:val="00E85602"/>
    <w:rsid w:val="00E9778C"/>
    <w:rsid w:val="00EA6E76"/>
    <w:rsid w:val="00EB183B"/>
    <w:rsid w:val="00EB5DEA"/>
    <w:rsid w:val="00EF6144"/>
    <w:rsid w:val="00F5737C"/>
    <w:rsid w:val="00F82D18"/>
    <w:rsid w:val="00FA4D84"/>
    <w:rsid w:val="00FD26A7"/>
    <w:rsid w:val="00FD67A3"/>
    <w:rsid w:val="00FE3CDD"/>
    <w:rsid w:val="00FE5D7A"/>
    <w:rsid w:val="15465DDA"/>
    <w:rsid w:val="24CA30A7"/>
    <w:rsid w:val="378576CB"/>
    <w:rsid w:val="493836EB"/>
    <w:rsid w:val="5D250CD1"/>
    <w:rsid w:val="6DFA5FB9"/>
    <w:rsid w:val="7E0A34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100232"/>
  <w15:docId w15:val="{85C950CD-E304-46E8-B02E-47AF50572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D7A"/>
    <w:pPr>
      <w:widowControl w:val="0"/>
      <w:jc w:val="both"/>
    </w:pPr>
    <w:rPr>
      <w:rFonts w:ascii="Times New Roman" w:eastAsia="仿宋_GB2312" w:hAnsi="Times New Roman" w:cs="Times New Roman"/>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rsid w:val="00FE5D7A"/>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nhideWhenUsed/>
    <w:qFormat/>
    <w:rsid w:val="00FE5D7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qFormat/>
    <w:rsid w:val="00FE5D7A"/>
    <w:rPr>
      <w:sz w:val="18"/>
      <w:szCs w:val="18"/>
    </w:rPr>
  </w:style>
  <w:style w:type="character" w:customStyle="1" w:styleId="a4">
    <w:name w:val="页脚 字符"/>
    <w:basedOn w:val="a0"/>
    <w:link w:val="a3"/>
    <w:uiPriority w:val="99"/>
    <w:qFormat/>
    <w:rsid w:val="00FE5D7A"/>
    <w:rPr>
      <w:sz w:val="18"/>
      <w:szCs w:val="18"/>
    </w:rPr>
  </w:style>
  <w:style w:type="paragraph" w:customStyle="1" w:styleId="a7">
    <w:name w:val="段"/>
    <w:link w:val="Char"/>
    <w:qFormat/>
    <w:rsid w:val="00FE5D7A"/>
    <w:pPr>
      <w:tabs>
        <w:tab w:val="center" w:pos="4201"/>
        <w:tab w:val="right" w:leader="dot" w:pos="9298"/>
      </w:tabs>
      <w:autoSpaceDE w:val="0"/>
      <w:autoSpaceDN w:val="0"/>
      <w:ind w:firstLineChars="200" w:firstLine="420"/>
      <w:jc w:val="both"/>
    </w:pPr>
    <w:rPr>
      <w:rFonts w:ascii="宋体" w:eastAsia="宋体" w:hAnsi="Times New Roman" w:cs="Times New Roman"/>
      <w:sz w:val="21"/>
    </w:rPr>
  </w:style>
  <w:style w:type="character" w:customStyle="1" w:styleId="Char">
    <w:name w:val="段 Char"/>
    <w:link w:val="a7"/>
    <w:qFormat/>
    <w:rsid w:val="00FE5D7A"/>
    <w:rPr>
      <w:rFonts w:ascii="宋体" w:eastAsia="宋体" w:hAnsi="Times New Roman" w:cs="Times New Roman"/>
      <w:kern w:val="0"/>
      <w:szCs w:val="20"/>
    </w:rPr>
  </w:style>
  <w:style w:type="paragraph" w:styleId="a8">
    <w:name w:val="List Paragraph"/>
    <w:basedOn w:val="a"/>
    <w:uiPriority w:val="34"/>
    <w:qFormat/>
    <w:rsid w:val="00FE5D7A"/>
    <w:pPr>
      <w:ind w:firstLineChars="200" w:firstLine="420"/>
    </w:pPr>
  </w:style>
  <w:style w:type="paragraph" w:customStyle="1" w:styleId="Default">
    <w:name w:val="Default"/>
    <w:qFormat/>
    <w:rsid w:val="00FE5D7A"/>
    <w:pPr>
      <w:widowControl w:val="0"/>
      <w:autoSpaceDE w:val="0"/>
      <w:autoSpaceDN w:val="0"/>
      <w:adjustRightInd w:val="0"/>
    </w:pPr>
    <w:rPr>
      <w:rFonts w:ascii="HYZhongHeiJ" w:eastAsia="宋体" w:hAnsi="HYZhongHeiJ" w:cs="HYZhongHeiJ"/>
      <w:color w:val="000000"/>
      <w:sz w:val="24"/>
      <w:szCs w:val="24"/>
    </w:rPr>
  </w:style>
  <w:style w:type="paragraph" w:styleId="a9">
    <w:name w:val="Revision"/>
    <w:hidden/>
    <w:uiPriority w:val="99"/>
    <w:semiHidden/>
    <w:rsid w:val="00C7335B"/>
    <w:rPr>
      <w:rFonts w:ascii="Times New Roman" w:eastAsia="仿宋_GB2312" w:hAnsi="Times New Roman" w:cs="Times New Roman"/>
      <w:kern w:val="2"/>
      <w:sz w:val="28"/>
    </w:rPr>
  </w:style>
  <w:style w:type="character" w:styleId="aa">
    <w:name w:val="annotation reference"/>
    <w:basedOn w:val="a0"/>
    <w:uiPriority w:val="99"/>
    <w:semiHidden/>
    <w:unhideWhenUsed/>
    <w:rsid w:val="00C7335B"/>
    <w:rPr>
      <w:sz w:val="21"/>
      <w:szCs w:val="21"/>
    </w:rPr>
  </w:style>
  <w:style w:type="paragraph" w:styleId="ab">
    <w:name w:val="annotation text"/>
    <w:basedOn w:val="a"/>
    <w:link w:val="ac"/>
    <w:uiPriority w:val="99"/>
    <w:semiHidden/>
    <w:unhideWhenUsed/>
    <w:rsid w:val="00C7335B"/>
    <w:pPr>
      <w:jc w:val="left"/>
    </w:pPr>
  </w:style>
  <w:style w:type="character" w:customStyle="1" w:styleId="ac">
    <w:name w:val="批注文字 字符"/>
    <w:basedOn w:val="a0"/>
    <w:link w:val="ab"/>
    <w:uiPriority w:val="99"/>
    <w:semiHidden/>
    <w:rsid w:val="00C7335B"/>
    <w:rPr>
      <w:rFonts w:ascii="Times New Roman" w:eastAsia="仿宋_GB2312" w:hAnsi="Times New Roman" w:cs="Times New Roman"/>
      <w:kern w:val="2"/>
      <w:sz w:val="28"/>
    </w:rPr>
  </w:style>
  <w:style w:type="paragraph" w:styleId="ad">
    <w:name w:val="annotation subject"/>
    <w:basedOn w:val="ab"/>
    <w:next w:val="ab"/>
    <w:link w:val="ae"/>
    <w:uiPriority w:val="99"/>
    <w:semiHidden/>
    <w:unhideWhenUsed/>
    <w:rsid w:val="00C7335B"/>
    <w:rPr>
      <w:b/>
      <w:bCs/>
    </w:rPr>
  </w:style>
  <w:style w:type="character" w:customStyle="1" w:styleId="ae">
    <w:name w:val="批注主题 字符"/>
    <w:basedOn w:val="ac"/>
    <w:link w:val="ad"/>
    <w:uiPriority w:val="99"/>
    <w:semiHidden/>
    <w:rsid w:val="00C7335B"/>
    <w:rPr>
      <w:rFonts w:ascii="Times New Roman" w:eastAsia="仿宋_GB2312" w:hAnsi="Times New Roman" w:cs="Times New Roman"/>
      <w:b/>
      <w:bCs/>
      <w:kern w:val="2"/>
      <w:sz w:val="28"/>
    </w:rPr>
  </w:style>
  <w:style w:type="paragraph" w:styleId="af">
    <w:name w:val="Balloon Text"/>
    <w:basedOn w:val="a"/>
    <w:link w:val="af0"/>
    <w:uiPriority w:val="99"/>
    <w:semiHidden/>
    <w:unhideWhenUsed/>
    <w:rsid w:val="00FA4D84"/>
    <w:rPr>
      <w:sz w:val="18"/>
      <w:szCs w:val="18"/>
    </w:rPr>
  </w:style>
  <w:style w:type="character" w:customStyle="1" w:styleId="af0">
    <w:name w:val="批注框文本 字符"/>
    <w:basedOn w:val="a0"/>
    <w:link w:val="af"/>
    <w:uiPriority w:val="99"/>
    <w:semiHidden/>
    <w:rsid w:val="00FA4D84"/>
    <w:rPr>
      <w:rFonts w:ascii="Times New Roman" w:eastAsia="仿宋_GB2312"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3</Pages>
  <Words>503</Words>
  <Characters>2870</Characters>
  <Application>Microsoft Office Word</Application>
  <DocSecurity>0</DocSecurity>
  <Lines>23</Lines>
  <Paragraphs>6</Paragraphs>
  <ScaleCrop>false</ScaleCrop>
  <Company>HP Inc.</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bz</dc:creator>
  <cp:lastModifiedBy>xdh</cp:lastModifiedBy>
  <cp:revision>6</cp:revision>
  <dcterms:created xsi:type="dcterms:W3CDTF">2023-03-01T02:37:00Z</dcterms:created>
  <dcterms:modified xsi:type="dcterms:W3CDTF">2023-03-03T03:51:00Z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FC758649219646948F4777BB207C338E</vt:lpwstr>
  </property>
</Properties>
</file>